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5F07DD" w14:textId="77777777" w:rsidR="008B66EC" w:rsidRDefault="00000000">
      <w:pPr>
        <w:snapToGrid w:val="0"/>
        <w:spacing w:line="500" w:lineRule="exact"/>
        <w:jc w:val="center"/>
        <w:rPr>
          <w:rFonts w:ascii="微软雅黑" w:eastAsia="微软雅黑" w:hAnsi="微软雅黑" w:cs="微软雅黑"/>
          <w:b/>
          <w:bCs/>
          <w:color w:val="00B0F0"/>
          <w:sz w:val="44"/>
          <w:szCs w:val="44"/>
        </w:rPr>
      </w:pPr>
      <w:r>
        <w:rPr>
          <w:rFonts w:ascii="微软雅黑" w:eastAsia="微软雅黑" w:hAnsi="微软雅黑" w:cs="微软雅黑" w:hint="eastAsia"/>
          <w:b/>
          <w:bCs/>
          <w:color w:val="00B0F0"/>
          <w:sz w:val="44"/>
          <w:szCs w:val="44"/>
        </w:rPr>
        <w:t>广东珠海1天之旅</w:t>
      </w:r>
    </w:p>
    <w:p w14:paraId="4FBD9A93" w14:textId="77777777" w:rsidR="008B66EC" w:rsidRDefault="00000000">
      <w:pPr>
        <w:tabs>
          <w:tab w:val="left" w:pos="7200"/>
        </w:tabs>
        <w:spacing w:line="500" w:lineRule="exact"/>
        <w:jc w:val="center"/>
        <w:rPr>
          <w:rFonts w:ascii="微软雅黑" w:eastAsia="微软雅黑" w:hAnsi="微软雅黑" w:cs="微软雅黑"/>
          <w:b/>
          <w:bCs/>
          <w:color w:val="00B0F0"/>
          <w:sz w:val="24"/>
        </w:rPr>
      </w:pPr>
      <w:r>
        <w:rPr>
          <w:rFonts w:ascii="微软雅黑" w:eastAsia="微软雅黑" w:hAnsi="微软雅黑" w:cs="微软雅黑" w:hint="eastAsia"/>
          <w:b/>
          <w:bCs/>
          <w:color w:val="00B0F0"/>
          <w:sz w:val="24"/>
        </w:rPr>
        <w:t>爱情邮局、灯塔、城市阳台、日月贝、上桥游港珠澳大桥</w:t>
      </w:r>
    </w:p>
    <w:p w14:paraId="37DFEBD2" w14:textId="77777777" w:rsidR="008B66EC" w:rsidRDefault="008B66EC">
      <w:pPr>
        <w:pStyle w:val="a3"/>
        <w:ind w:left="0"/>
      </w:pPr>
    </w:p>
    <w:p w14:paraId="246698C7" w14:textId="77777777" w:rsidR="008B66EC" w:rsidRDefault="00000000">
      <w:pPr>
        <w:pStyle w:val="a3"/>
        <w:ind w:firstLineChars="100" w:firstLine="360"/>
        <w:rPr>
          <w:rFonts w:ascii="华文新魏" w:eastAsia="华文新魏" w:hAnsi="华文新魏" w:cs="华文新魏"/>
          <w:bCs/>
          <w:sz w:val="36"/>
          <w:szCs w:val="36"/>
        </w:rPr>
      </w:pPr>
      <w:r>
        <w:rPr>
          <w:rFonts w:ascii="华文新魏" w:eastAsia="华文新魏" w:hAnsi="华文新魏" w:cs="华文新魏" w:hint="eastAsia"/>
          <w:bCs/>
          <w:sz w:val="36"/>
          <w:szCs w:val="36"/>
        </w:rPr>
        <w:t>【日程安排】</w:t>
      </w:r>
    </w:p>
    <w:tbl>
      <w:tblPr>
        <w:tblpPr w:leftFromText="180" w:rightFromText="180" w:vertAnchor="text" w:tblpXSpec="center" w:tblpY="1"/>
        <w:tblOverlap w:val="never"/>
        <w:tblW w:w="46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3"/>
        <w:gridCol w:w="6931"/>
      </w:tblGrid>
      <w:tr w:rsidR="008B66EC" w14:paraId="20E1A759" w14:textId="77777777">
        <w:trPr>
          <w:trHeight w:hRule="exact" w:val="567"/>
          <w:jc w:val="center"/>
        </w:trPr>
        <w:tc>
          <w:tcPr>
            <w:tcW w:w="1283" w:type="pct"/>
            <w:shd w:val="clear" w:color="auto" w:fill="FFFFFF"/>
            <w:vAlign w:val="center"/>
          </w:tcPr>
          <w:p w14:paraId="0EFFDAB2" w14:textId="77777777" w:rsidR="008B66EC" w:rsidRDefault="00000000">
            <w:pPr>
              <w:spacing w:line="360" w:lineRule="exact"/>
              <w:jc w:val="center"/>
              <w:rPr>
                <w:rFonts w:ascii="楷体_GB2312" w:eastAsia="楷体_GB2312" w:hAnsi="楷体_GB2312" w:cs="楷体_GB2312"/>
                <w:b/>
                <w:bCs/>
                <w:sz w:val="28"/>
                <w:szCs w:val="28"/>
              </w:rPr>
            </w:pPr>
            <w:r>
              <w:rPr>
                <w:rFonts w:ascii="楷体_GB2312" w:eastAsia="楷体_GB2312" w:hAnsi="楷体_GB2312" w:cs="楷体_GB2312" w:hint="eastAsia"/>
                <w:b/>
                <w:bCs/>
                <w:sz w:val="28"/>
                <w:szCs w:val="28"/>
              </w:rPr>
              <w:t>时 间</w:t>
            </w:r>
          </w:p>
        </w:tc>
        <w:tc>
          <w:tcPr>
            <w:tcW w:w="3717" w:type="pct"/>
            <w:shd w:val="clear" w:color="auto" w:fill="FFFFFF"/>
            <w:vAlign w:val="center"/>
          </w:tcPr>
          <w:p w14:paraId="08758E52" w14:textId="77777777" w:rsidR="008B66EC" w:rsidRDefault="00000000">
            <w:pPr>
              <w:spacing w:line="360" w:lineRule="exact"/>
              <w:jc w:val="center"/>
              <w:rPr>
                <w:rFonts w:ascii="楷体_GB2312" w:eastAsia="楷体_GB2312" w:hAnsi="楷体_GB2312" w:cs="楷体_GB2312"/>
                <w:b/>
                <w:sz w:val="28"/>
                <w:szCs w:val="28"/>
              </w:rPr>
            </w:pPr>
            <w:r>
              <w:rPr>
                <w:rFonts w:ascii="楷体_GB2312" w:eastAsia="楷体_GB2312" w:hAnsi="楷体_GB2312" w:cs="楷体_GB2312" w:hint="eastAsia"/>
                <w:b/>
                <w:bCs/>
                <w:sz w:val="28"/>
                <w:szCs w:val="28"/>
              </w:rPr>
              <w:t>活 动 内 容</w:t>
            </w:r>
          </w:p>
        </w:tc>
      </w:tr>
      <w:tr w:rsidR="008B66EC" w14:paraId="3A923245" w14:textId="77777777">
        <w:trPr>
          <w:trHeight w:hRule="exact" w:val="567"/>
          <w:jc w:val="center"/>
        </w:trPr>
        <w:tc>
          <w:tcPr>
            <w:tcW w:w="1283" w:type="pct"/>
            <w:vAlign w:val="center"/>
          </w:tcPr>
          <w:p w14:paraId="0BDDC6B8"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sz w:val="28"/>
                <w:szCs w:val="28"/>
              </w:rPr>
              <w:t>0</w:t>
            </w:r>
            <w:r>
              <w:rPr>
                <w:rFonts w:ascii="Times New Roman" w:eastAsia="楷体_GB2312" w:hAnsi="Times New Roman" w:hint="eastAsia"/>
                <w:sz w:val="28"/>
                <w:szCs w:val="28"/>
              </w:rPr>
              <w:t>7</w:t>
            </w:r>
            <w:r>
              <w:rPr>
                <w:rFonts w:ascii="Times New Roman" w:eastAsia="楷体_GB2312" w:hAnsi="Times New Roman"/>
                <w:sz w:val="28"/>
                <w:szCs w:val="28"/>
              </w:rPr>
              <w:t>:</w:t>
            </w:r>
            <w:r>
              <w:rPr>
                <w:rFonts w:ascii="Times New Roman" w:eastAsia="楷体_GB2312" w:hAnsi="Times New Roman" w:hint="eastAsia"/>
                <w:sz w:val="28"/>
                <w:szCs w:val="28"/>
              </w:rPr>
              <w:t>3</w:t>
            </w:r>
            <w:r>
              <w:rPr>
                <w:rFonts w:ascii="Times New Roman" w:eastAsia="楷体_GB2312" w:hAnsi="Times New Roman"/>
                <w:sz w:val="28"/>
                <w:szCs w:val="28"/>
              </w:rPr>
              <w:t>0</w:t>
            </w:r>
          </w:p>
        </w:tc>
        <w:tc>
          <w:tcPr>
            <w:tcW w:w="3717" w:type="pct"/>
            <w:vAlign w:val="center"/>
          </w:tcPr>
          <w:p w14:paraId="561D3BF6"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于指定地点集合</w:t>
            </w:r>
          </w:p>
        </w:tc>
      </w:tr>
      <w:tr w:rsidR="008B66EC" w14:paraId="358ED348" w14:textId="77777777">
        <w:trPr>
          <w:trHeight w:hRule="exact" w:val="581"/>
          <w:jc w:val="center"/>
        </w:trPr>
        <w:tc>
          <w:tcPr>
            <w:tcW w:w="1283" w:type="pct"/>
            <w:vAlign w:val="center"/>
          </w:tcPr>
          <w:p w14:paraId="159F5C1B"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sz w:val="28"/>
                <w:szCs w:val="28"/>
              </w:rPr>
              <w:t>0</w:t>
            </w:r>
            <w:r>
              <w:rPr>
                <w:rFonts w:ascii="Times New Roman" w:eastAsia="楷体_GB2312" w:hAnsi="Times New Roman" w:hint="eastAsia"/>
                <w:sz w:val="28"/>
                <w:szCs w:val="28"/>
              </w:rPr>
              <w:t>7</w:t>
            </w:r>
            <w:r>
              <w:rPr>
                <w:rFonts w:ascii="Times New Roman" w:eastAsia="楷体_GB2312" w:hAnsi="Times New Roman"/>
                <w:sz w:val="28"/>
                <w:szCs w:val="28"/>
              </w:rPr>
              <w:t>:</w:t>
            </w:r>
            <w:r>
              <w:rPr>
                <w:rFonts w:ascii="Times New Roman" w:eastAsia="楷体_GB2312" w:hAnsi="Times New Roman" w:hint="eastAsia"/>
                <w:sz w:val="28"/>
                <w:szCs w:val="28"/>
              </w:rPr>
              <w:t>3</w:t>
            </w:r>
            <w:r>
              <w:rPr>
                <w:rFonts w:ascii="Times New Roman" w:eastAsia="楷体_GB2312" w:hAnsi="Times New Roman"/>
                <w:sz w:val="28"/>
                <w:szCs w:val="28"/>
              </w:rPr>
              <w:t>0-1</w:t>
            </w:r>
            <w:r>
              <w:rPr>
                <w:rFonts w:ascii="Times New Roman" w:eastAsia="楷体_GB2312" w:hAnsi="Times New Roman" w:hint="eastAsia"/>
                <w:sz w:val="28"/>
                <w:szCs w:val="28"/>
              </w:rPr>
              <w:t>1</w:t>
            </w:r>
            <w:r>
              <w:rPr>
                <w:rFonts w:ascii="Times New Roman" w:eastAsia="楷体_GB2312" w:hAnsi="Times New Roman"/>
                <w:sz w:val="28"/>
                <w:szCs w:val="28"/>
              </w:rPr>
              <w:t>:</w:t>
            </w:r>
            <w:r>
              <w:rPr>
                <w:rFonts w:ascii="Times New Roman" w:eastAsia="楷体_GB2312" w:hAnsi="Times New Roman" w:hint="eastAsia"/>
                <w:sz w:val="28"/>
                <w:szCs w:val="28"/>
              </w:rPr>
              <w:t>0</w:t>
            </w:r>
            <w:r>
              <w:rPr>
                <w:rFonts w:ascii="Times New Roman" w:eastAsia="楷体_GB2312" w:hAnsi="Times New Roman"/>
                <w:sz w:val="28"/>
                <w:szCs w:val="28"/>
              </w:rPr>
              <w:t>0</w:t>
            </w:r>
          </w:p>
        </w:tc>
        <w:tc>
          <w:tcPr>
            <w:tcW w:w="3717" w:type="pct"/>
            <w:vAlign w:val="center"/>
          </w:tcPr>
          <w:p w14:paraId="1D9D45E3"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乘坐汽车前往</w:t>
            </w:r>
            <w:r>
              <w:rPr>
                <w:rFonts w:ascii="Times New Roman" w:eastAsia="楷体_GB2312" w:hAnsi="Times New Roman" w:hint="eastAsia"/>
                <w:sz w:val="28"/>
                <w:szCs w:val="28"/>
              </w:rPr>
              <w:t>爱情邮局</w:t>
            </w:r>
            <w:r>
              <w:rPr>
                <w:rFonts w:ascii="Times New Roman" w:eastAsia="楷体_GB2312" w:hAnsi="Times New Roman"/>
                <w:sz w:val="28"/>
                <w:szCs w:val="28"/>
              </w:rPr>
              <w:t>（车程约</w:t>
            </w:r>
            <w:r>
              <w:rPr>
                <w:rFonts w:ascii="Times New Roman" w:eastAsia="楷体_GB2312" w:hAnsi="Times New Roman" w:hint="eastAsia"/>
                <w:sz w:val="28"/>
                <w:szCs w:val="28"/>
              </w:rPr>
              <w:t>3</w:t>
            </w:r>
            <w:r>
              <w:rPr>
                <w:rFonts w:ascii="Times New Roman" w:eastAsia="楷体_GB2312" w:hAnsi="Times New Roman"/>
                <w:sz w:val="28"/>
                <w:szCs w:val="28"/>
              </w:rPr>
              <w:t>.5</w:t>
            </w:r>
            <w:r>
              <w:rPr>
                <w:rFonts w:ascii="Times New Roman" w:eastAsia="楷体_GB2312" w:hAnsi="Times New Roman"/>
                <w:sz w:val="28"/>
                <w:szCs w:val="28"/>
              </w:rPr>
              <w:t>小时）</w:t>
            </w:r>
          </w:p>
        </w:tc>
      </w:tr>
      <w:tr w:rsidR="008B66EC" w14:paraId="20B9AC4B" w14:textId="77777777">
        <w:trPr>
          <w:trHeight w:hRule="exact" w:val="567"/>
          <w:jc w:val="center"/>
        </w:trPr>
        <w:tc>
          <w:tcPr>
            <w:tcW w:w="1283" w:type="pct"/>
            <w:vAlign w:val="center"/>
          </w:tcPr>
          <w:p w14:paraId="434C4560"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hint="eastAsia"/>
                <w:sz w:val="28"/>
                <w:szCs w:val="28"/>
              </w:rPr>
              <w:t>11</w:t>
            </w:r>
            <w:r>
              <w:rPr>
                <w:rFonts w:ascii="Times New Roman" w:eastAsia="楷体_GB2312" w:hAnsi="Times New Roman"/>
                <w:sz w:val="28"/>
                <w:szCs w:val="28"/>
              </w:rPr>
              <w:t>:</w:t>
            </w:r>
            <w:r>
              <w:rPr>
                <w:rFonts w:ascii="Times New Roman" w:eastAsia="楷体_GB2312" w:hAnsi="Times New Roman" w:hint="eastAsia"/>
                <w:sz w:val="28"/>
                <w:szCs w:val="28"/>
              </w:rPr>
              <w:t>0</w:t>
            </w:r>
            <w:r>
              <w:rPr>
                <w:rFonts w:ascii="Times New Roman" w:eastAsia="楷体_GB2312" w:hAnsi="Times New Roman"/>
                <w:sz w:val="28"/>
                <w:szCs w:val="28"/>
              </w:rPr>
              <w:t>0-1</w:t>
            </w:r>
            <w:r>
              <w:rPr>
                <w:rFonts w:ascii="Times New Roman" w:eastAsia="楷体_GB2312" w:hAnsi="Times New Roman" w:hint="eastAsia"/>
                <w:sz w:val="28"/>
                <w:szCs w:val="28"/>
              </w:rPr>
              <w:t>1</w:t>
            </w:r>
            <w:r>
              <w:rPr>
                <w:rFonts w:ascii="Times New Roman" w:eastAsia="楷体_GB2312" w:hAnsi="Times New Roman"/>
                <w:sz w:val="28"/>
                <w:szCs w:val="28"/>
              </w:rPr>
              <w:t>:</w:t>
            </w:r>
            <w:r>
              <w:rPr>
                <w:rFonts w:ascii="Times New Roman" w:eastAsia="楷体_GB2312" w:hAnsi="Times New Roman" w:hint="eastAsia"/>
                <w:sz w:val="28"/>
                <w:szCs w:val="28"/>
              </w:rPr>
              <w:t>3</w:t>
            </w:r>
            <w:r>
              <w:rPr>
                <w:rFonts w:ascii="Times New Roman" w:eastAsia="楷体_GB2312" w:hAnsi="Times New Roman"/>
                <w:sz w:val="28"/>
                <w:szCs w:val="28"/>
              </w:rPr>
              <w:t>0</w:t>
            </w:r>
          </w:p>
        </w:tc>
        <w:tc>
          <w:tcPr>
            <w:tcW w:w="3717" w:type="pct"/>
            <w:vAlign w:val="center"/>
          </w:tcPr>
          <w:p w14:paraId="600E5402"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w:t>
            </w:r>
            <w:r>
              <w:rPr>
                <w:rFonts w:ascii="Times New Roman" w:eastAsia="楷体_GB2312" w:hAnsi="Times New Roman" w:hint="eastAsia"/>
                <w:sz w:val="28"/>
                <w:szCs w:val="28"/>
              </w:rPr>
              <w:t>爱情邮局、灯塔</w:t>
            </w:r>
            <w:r>
              <w:rPr>
                <w:rFonts w:ascii="Times New Roman" w:eastAsia="楷体_GB2312" w:hAnsi="Times New Roman"/>
                <w:sz w:val="28"/>
                <w:szCs w:val="28"/>
              </w:rPr>
              <w:t>】</w:t>
            </w:r>
            <w:r>
              <w:rPr>
                <w:rFonts w:ascii="Times New Roman" w:eastAsia="楷体_GB2312" w:hAnsi="Times New Roman" w:hint="eastAsia"/>
                <w:sz w:val="28"/>
                <w:szCs w:val="28"/>
              </w:rPr>
              <w:t>向“爱情邮箱”投递信件</w:t>
            </w:r>
          </w:p>
        </w:tc>
      </w:tr>
      <w:tr w:rsidR="008B66EC" w14:paraId="346D0D19" w14:textId="77777777">
        <w:trPr>
          <w:trHeight w:hRule="exact" w:val="567"/>
          <w:jc w:val="center"/>
        </w:trPr>
        <w:tc>
          <w:tcPr>
            <w:tcW w:w="1283" w:type="pct"/>
            <w:vAlign w:val="center"/>
          </w:tcPr>
          <w:p w14:paraId="0E136B60"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sz w:val="28"/>
                <w:szCs w:val="28"/>
              </w:rPr>
              <w:t>1</w:t>
            </w:r>
            <w:r>
              <w:rPr>
                <w:rFonts w:ascii="Times New Roman" w:eastAsia="楷体_GB2312" w:hAnsi="Times New Roman" w:hint="eastAsia"/>
                <w:sz w:val="28"/>
                <w:szCs w:val="28"/>
              </w:rPr>
              <w:t>1</w:t>
            </w:r>
            <w:r>
              <w:rPr>
                <w:rFonts w:ascii="Times New Roman" w:eastAsia="楷体_GB2312" w:hAnsi="Times New Roman"/>
                <w:sz w:val="28"/>
                <w:szCs w:val="28"/>
              </w:rPr>
              <w:t>:</w:t>
            </w:r>
            <w:r>
              <w:rPr>
                <w:rFonts w:ascii="Times New Roman" w:eastAsia="楷体_GB2312" w:hAnsi="Times New Roman" w:hint="eastAsia"/>
                <w:sz w:val="28"/>
                <w:szCs w:val="28"/>
              </w:rPr>
              <w:t>3</w:t>
            </w:r>
            <w:r>
              <w:rPr>
                <w:rFonts w:ascii="Times New Roman" w:eastAsia="楷体_GB2312" w:hAnsi="Times New Roman"/>
                <w:sz w:val="28"/>
                <w:szCs w:val="28"/>
              </w:rPr>
              <w:t>0-1</w:t>
            </w:r>
            <w:r>
              <w:rPr>
                <w:rFonts w:ascii="Times New Roman" w:eastAsia="楷体_GB2312" w:hAnsi="Times New Roman" w:hint="eastAsia"/>
                <w:sz w:val="28"/>
                <w:szCs w:val="28"/>
              </w:rPr>
              <w:t>2</w:t>
            </w:r>
            <w:r>
              <w:rPr>
                <w:rFonts w:ascii="Times New Roman" w:eastAsia="楷体_GB2312" w:hAnsi="Times New Roman"/>
                <w:sz w:val="28"/>
                <w:szCs w:val="28"/>
              </w:rPr>
              <w:t>:</w:t>
            </w:r>
            <w:r>
              <w:rPr>
                <w:rFonts w:ascii="Times New Roman" w:eastAsia="楷体_GB2312" w:hAnsi="Times New Roman" w:hint="eastAsia"/>
                <w:sz w:val="28"/>
                <w:szCs w:val="28"/>
              </w:rPr>
              <w:t>0</w:t>
            </w:r>
            <w:r>
              <w:rPr>
                <w:rFonts w:ascii="Times New Roman" w:eastAsia="楷体_GB2312" w:hAnsi="Times New Roman"/>
                <w:sz w:val="28"/>
                <w:szCs w:val="28"/>
              </w:rPr>
              <w:t>0</w:t>
            </w:r>
          </w:p>
        </w:tc>
        <w:tc>
          <w:tcPr>
            <w:tcW w:w="3717" w:type="pct"/>
            <w:vAlign w:val="center"/>
          </w:tcPr>
          <w:p w14:paraId="1A0B0936"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w:t>
            </w:r>
            <w:r>
              <w:rPr>
                <w:rFonts w:ascii="Times New Roman" w:eastAsia="楷体_GB2312" w:hAnsi="Times New Roman" w:hint="eastAsia"/>
                <w:sz w:val="28"/>
                <w:szCs w:val="28"/>
              </w:rPr>
              <w:t>城市阳台</w:t>
            </w:r>
            <w:r>
              <w:rPr>
                <w:rFonts w:ascii="Times New Roman" w:eastAsia="楷体_GB2312" w:hAnsi="Times New Roman"/>
                <w:sz w:val="28"/>
                <w:szCs w:val="28"/>
              </w:rPr>
              <w:t>】</w:t>
            </w:r>
            <w:r>
              <w:rPr>
                <w:rFonts w:ascii="Times New Roman" w:eastAsia="楷体_GB2312" w:hAnsi="Times New Roman" w:hint="eastAsia"/>
                <w:sz w:val="28"/>
                <w:szCs w:val="28"/>
              </w:rPr>
              <w:t>“触摸”山海，风光旖旎</w:t>
            </w:r>
          </w:p>
        </w:tc>
      </w:tr>
      <w:tr w:rsidR="008B66EC" w14:paraId="70BCC3F5" w14:textId="77777777">
        <w:trPr>
          <w:trHeight w:hRule="exact" w:val="567"/>
          <w:jc w:val="center"/>
        </w:trPr>
        <w:tc>
          <w:tcPr>
            <w:tcW w:w="1283" w:type="pct"/>
            <w:vAlign w:val="center"/>
          </w:tcPr>
          <w:p w14:paraId="569C3F90"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sz w:val="28"/>
                <w:szCs w:val="28"/>
              </w:rPr>
              <w:t>1</w:t>
            </w:r>
            <w:r>
              <w:rPr>
                <w:rFonts w:ascii="Times New Roman" w:eastAsia="楷体_GB2312" w:hAnsi="Times New Roman" w:hint="eastAsia"/>
                <w:sz w:val="28"/>
                <w:szCs w:val="28"/>
              </w:rPr>
              <w:t>2</w:t>
            </w:r>
            <w:r>
              <w:rPr>
                <w:rFonts w:ascii="Times New Roman" w:eastAsia="楷体_GB2312" w:hAnsi="Times New Roman"/>
                <w:sz w:val="28"/>
                <w:szCs w:val="28"/>
              </w:rPr>
              <w:t>:</w:t>
            </w:r>
            <w:r>
              <w:rPr>
                <w:rFonts w:ascii="Times New Roman" w:eastAsia="楷体_GB2312" w:hAnsi="Times New Roman" w:hint="eastAsia"/>
                <w:sz w:val="28"/>
                <w:szCs w:val="28"/>
              </w:rPr>
              <w:t>0</w:t>
            </w:r>
            <w:r>
              <w:rPr>
                <w:rFonts w:ascii="Times New Roman" w:eastAsia="楷体_GB2312" w:hAnsi="Times New Roman"/>
                <w:sz w:val="28"/>
                <w:szCs w:val="28"/>
              </w:rPr>
              <w:t>0-1</w:t>
            </w:r>
            <w:r>
              <w:rPr>
                <w:rFonts w:ascii="Times New Roman" w:eastAsia="楷体_GB2312" w:hAnsi="Times New Roman" w:hint="eastAsia"/>
                <w:sz w:val="28"/>
                <w:szCs w:val="28"/>
              </w:rPr>
              <w:t>2</w:t>
            </w:r>
            <w:r>
              <w:rPr>
                <w:rFonts w:ascii="Times New Roman" w:eastAsia="楷体_GB2312" w:hAnsi="Times New Roman"/>
                <w:sz w:val="28"/>
                <w:szCs w:val="28"/>
              </w:rPr>
              <w:t>:</w:t>
            </w:r>
            <w:r>
              <w:rPr>
                <w:rFonts w:ascii="Times New Roman" w:eastAsia="楷体_GB2312" w:hAnsi="Times New Roman" w:hint="eastAsia"/>
                <w:sz w:val="28"/>
                <w:szCs w:val="28"/>
              </w:rPr>
              <w:t>3</w:t>
            </w:r>
            <w:r>
              <w:rPr>
                <w:rFonts w:ascii="Times New Roman" w:eastAsia="楷体_GB2312" w:hAnsi="Times New Roman"/>
                <w:sz w:val="28"/>
                <w:szCs w:val="28"/>
              </w:rPr>
              <w:t>0</w:t>
            </w:r>
          </w:p>
        </w:tc>
        <w:tc>
          <w:tcPr>
            <w:tcW w:w="3717" w:type="pct"/>
            <w:vAlign w:val="center"/>
          </w:tcPr>
          <w:p w14:paraId="433F5C17"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w:t>
            </w:r>
            <w:r>
              <w:rPr>
                <w:rFonts w:ascii="Times New Roman" w:eastAsia="楷体_GB2312" w:hAnsi="Times New Roman" w:hint="eastAsia"/>
                <w:sz w:val="28"/>
                <w:szCs w:val="28"/>
              </w:rPr>
              <w:t>日月贝</w:t>
            </w:r>
            <w:r>
              <w:rPr>
                <w:rFonts w:ascii="Times New Roman" w:eastAsia="楷体_GB2312" w:hAnsi="Times New Roman"/>
                <w:sz w:val="28"/>
                <w:szCs w:val="28"/>
              </w:rPr>
              <w:t>】</w:t>
            </w:r>
            <w:r>
              <w:rPr>
                <w:rFonts w:ascii="Times New Roman" w:eastAsia="楷体_GB2312" w:hAnsi="Times New Roman" w:hint="eastAsia"/>
                <w:sz w:val="28"/>
                <w:szCs w:val="28"/>
              </w:rPr>
              <w:t>“珠生于贝，贝生于海”</w:t>
            </w:r>
          </w:p>
        </w:tc>
      </w:tr>
      <w:tr w:rsidR="008B66EC" w14:paraId="28C9F449" w14:textId="77777777">
        <w:trPr>
          <w:trHeight w:hRule="exact" w:val="567"/>
          <w:jc w:val="center"/>
        </w:trPr>
        <w:tc>
          <w:tcPr>
            <w:tcW w:w="1283" w:type="pct"/>
            <w:vAlign w:val="center"/>
          </w:tcPr>
          <w:p w14:paraId="14B67389"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sz w:val="28"/>
                <w:szCs w:val="28"/>
              </w:rPr>
              <w:t>1</w:t>
            </w:r>
            <w:r>
              <w:rPr>
                <w:rFonts w:ascii="Times New Roman" w:eastAsia="楷体_GB2312" w:hAnsi="Times New Roman" w:hint="eastAsia"/>
                <w:sz w:val="28"/>
                <w:szCs w:val="28"/>
              </w:rPr>
              <w:t>2</w:t>
            </w:r>
            <w:r>
              <w:rPr>
                <w:rFonts w:ascii="Times New Roman" w:eastAsia="楷体_GB2312" w:hAnsi="Times New Roman"/>
                <w:sz w:val="28"/>
                <w:szCs w:val="28"/>
              </w:rPr>
              <w:t>:30-1</w:t>
            </w:r>
            <w:r>
              <w:rPr>
                <w:rFonts w:ascii="Times New Roman" w:eastAsia="楷体_GB2312" w:hAnsi="Times New Roman" w:hint="eastAsia"/>
                <w:sz w:val="28"/>
                <w:szCs w:val="28"/>
              </w:rPr>
              <w:t>4</w:t>
            </w:r>
            <w:r>
              <w:rPr>
                <w:rFonts w:ascii="Times New Roman" w:eastAsia="楷体_GB2312" w:hAnsi="Times New Roman"/>
                <w:sz w:val="28"/>
                <w:szCs w:val="28"/>
              </w:rPr>
              <w:t>:</w:t>
            </w:r>
            <w:r>
              <w:rPr>
                <w:rFonts w:ascii="Times New Roman" w:eastAsia="楷体_GB2312" w:hAnsi="Times New Roman" w:hint="eastAsia"/>
                <w:sz w:val="28"/>
                <w:szCs w:val="28"/>
              </w:rPr>
              <w:t>0</w:t>
            </w:r>
            <w:r>
              <w:rPr>
                <w:rFonts w:ascii="Times New Roman" w:eastAsia="楷体_GB2312" w:hAnsi="Times New Roman"/>
                <w:sz w:val="28"/>
                <w:szCs w:val="28"/>
              </w:rPr>
              <w:t>0</w:t>
            </w:r>
          </w:p>
        </w:tc>
        <w:tc>
          <w:tcPr>
            <w:tcW w:w="3717" w:type="pct"/>
            <w:vAlign w:val="center"/>
          </w:tcPr>
          <w:p w14:paraId="367B070B"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午餐</w:t>
            </w:r>
          </w:p>
        </w:tc>
      </w:tr>
      <w:tr w:rsidR="008B66EC" w14:paraId="103E54C0" w14:textId="77777777">
        <w:trPr>
          <w:trHeight w:hRule="exact" w:val="712"/>
          <w:jc w:val="center"/>
        </w:trPr>
        <w:tc>
          <w:tcPr>
            <w:tcW w:w="1283" w:type="pct"/>
            <w:vAlign w:val="center"/>
          </w:tcPr>
          <w:p w14:paraId="66AD4C57"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sz w:val="28"/>
                <w:szCs w:val="28"/>
              </w:rPr>
              <w:t>1</w:t>
            </w:r>
            <w:r>
              <w:rPr>
                <w:rFonts w:ascii="Times New Roman" w:eastAsia="楷体_GB2312" w:hAnsi="Times New Roman" w:hint="eastAsia"/>
                <w:sz w:val="28"/>
                <w:szCs w:val="28"/>
              </w:rPr>
              <w:t>4</w:t>
            </w:r>
            <w:r>
              <w:rPr>
                <w:rFonts w:ascii="Times New Roman" w:eastAsia="楷体_GB2312" w:hAnsi="Times New Roman"/>
                <w:sz w:val="28"/>
                <w:szCs w:val="28"/>
              </w:rPr>
              <w:t>:</w:t>
            </w:r>
            <w:r>
              <w:rPr>
                <w:rFonts w:ascii="Times New Roman" w:eastAsia="楷体_GB2312" w:hAnsi="Times New Roman" w:hint="eastAsia"/>
                <w:sz w:val="28"/>
                <w:szCs w:val="28"/>
              </w:rPr>
              <w:t>0</w:t>
            </w:r>
            <w:r>
              <w:rPr>
                <w:rFonts w:ascii="Times New Roman" w:eastAsia="楷体_GB2312" w:hAnsi="Times New Roman"/>
                <w:sz w:val="28"/>
                <w:szCs w:val="28"/>
              </w:rPr>
              <w:t>0-1</w:t>
            </w:r>
            <w:r>
              <w:rPr>
                <w:rFonts w:ascii="Times New Roman" w:eastAsia="楷体_GB2312" w:hAnsi="Times New Roman" w:hint="eastAsia"/>
                <w:sz w:val="28"/>
                <w:szCs w:val="28"/>
              </w:rPr>
              <w:t>7</w:t>
            </w:r>
            <w:r>
              <w:rPr>
                <w:rFonts w:ascii="Times New Roman" w:eastAsia="楷体_GB2312" w:hAnsi="Times New Roman"/>
                <w:sz w:val="28"/>
                <w:szCs w:val="28"/>
              </w:rPr>
              <w:t>:</w:t>
            </w:r>
            <w:r>
              <w:rPr>
                <w:rFonts w:ascii="Times New Roman" w:eastAsia="楷体_GB2312" w:hAnsi="Times New Roman" w:hint="eastAsia"/>
                <w:sz w:val="28"/>
                <w:szCs w:val="28"/>
              </w:rPr>
              <w:t>3</w:t>
            </w:r>
            <w:r>
              <w:rPr>
                <w:rFonts w:ascii="Times New Roman" w:eastAsia="楷体_GB2312" w:hAnsi="Times New Roman"/>
                <w:sz w:val="28"/>
                <w:szCs w:val="28"/>
              </w:rPr>
              <w:t>0</w:t>
            </w:r>
          </w:p>
        </w:tc>
        <w:tc>
          <w:tcPr>
            <w:tcW w:w="3717" w:type="pct"/>
            <w:vAlign w:val="center"/>
          </w:tcPr>
          <w:p w14:paraId="21568BCF"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w:t>
            </w:r>
            <w:r>
              <w:rPr>
                <w:rFonts w:ascii="Times New Roman" w:eastAsia="楷体_GB2312" w:hAnsi="Times New Roman" w:hint="eastAsia"/>
                <w:sz w:val="28"/>
                <w:szCs w:val="28"/>
              </w:rPr>
              <w:t>港珠澳大桥</w:t>
            </w:r>
            <w:r>
              <w:rPr>
                <w:rFonts w:ascii="Times New Roman" w:eastAsia="楷体_GB2312" w:hAnsi="Times New Roman"/>
                <w:sz w:val="28"/>
                <w:szCs w:val="28"/>
              </w:rPr>
              <w:t>】</w:t>
            </w:r>
            <w:r>
              <w:rPr>
                <w:rFonts w:ascii="Times New Roman" w:eastAsia="楷体_GB2312" w:hAnsi="Times New Roman" w:hint="eastAsia"/>
                <w:sz w:val="28"/>
                <w:szCs w:val="28"/>
              </w:rPr>
              <w:t>这是一座“圆梦桥、同心桥、自信桥、复兴桥”</w:t>
            </w:r>
          </w:p>
        </w:tc>
      </w:tr>
      <w:tr w:rsidR="008B66EC" w14:paraId="422408A7" w14:textId="77777777">
        <w:trPr>
          <w:trHeight w:hRule="exact" w:val="567"/>
          <w:jc w:val="center"/>
        </w:trPr>
        <w:tc>
          <w:tcPr>
            <w:tcW w:w="1283" w:type="pct"/>
            <w:vAlign w:val="center"/>
          </w:tcPr>
          <w:p w14:paraId="42460757" w14:textId="77777777" w:rsidR="008B66EC" w:rsidRDefault="00000000">
            <w:pPr>
              <w:widowControl/>
              <w:spacing w:line="360" w:lineRule="exact"/>
              <w:jc w:val="center"/>
              <w:rPr>
                <w:rFonts w:ascii="Times New Roman" w:eastAsia="楷体_GB2312" w:hAnsi="Times New Roman"/>
                <w:sz w:val="28"/>
                <w:szCs w:val="28"/>
              </w:rPr>
            </w:pPr>
            <w:r>
              <w:rPr>
                <w:rFonts w:ascii="Times New Roman" w:eastAsia="楷体_GB2312" w:hAnsi="Times New Roman"/>
                <w:sz w:val="28"/>
                <w:szCs w:val="28"/>
              </w:rPr>
              <w:t>1</w:t>
            </w:r>
            <w:r>
              <w:rPr>
                <w:rFonts w:ascii="Times New Roman" w:eastAsia="楷体_GB2312" w:hAnsi="Times New Roman" w:hint="eastAsia"/>
                <w:sz w:val="28"/>
                <w:szCs w:val="28"/>
              </w:rPr>
              <w:t>7</w:t>
            </w:r>
            <w:r>
              <w:rPr>
                <w:rFonts w:ascii="Times New Roman" w:eastAsia="楷体_GB2312" w:hAnsi="Times New Roman"/>
                <w:sz w:val="28"/>
                <w:szCs w:val="28"/>
              </w:rPr>
              <w:t>:</w:t>
            </w:r>
            <w:r>
              <w:rPr>
                <w:rFonts w:ascii="Times New Roman" w:eastAsia="楷体_GB2312" w:hAnsi="Times New Roman" w:hint="eastAsia"/>
                <w:sz w:val="28"/>
                <w:szCs w:val="28"/>
              </w:rPr>
              <w:t>3</w:t>
            </w:r>
            <w:r>
              <w:rPr>
                <w:rFonts w:ascii="Times New Roman" w:eastAsia="楷体_GB2312" w:hAnsi="Times New Roman"/>
                <w:sz w:val="28"/>
                <w:szCs w:val="28"/>
              </w:rPr>
              <w:t>0</w:t>
            </w:r>
          </w:p>
        </w:tc>
        <w:tc>
          <w:tcPr>
            <w:tcW w:w="3717" w:type="pct"/>
            <w:vAlign w:val="center"/>
          </w:tcPr>
          <w:p w14:paraId="13947A49" w14:textId="77777777" w:rsidR="008B66EC" w:rsidRDefault="00000000">
            <w:pPr>
              <w:widowControl/>
              <w:spacing w:line="360" w:lineRule="exact"/>
              <w:rPr>
                <w:rFonts w:ascii="Times New Roman" w:eastAsia="楷体_GB2312" w:hAnsi="Times New Roman"/>
                <w:sz w:val="28"/>
                <w:szCs w:val="28"/>
              </w:rPr>
            </w:pPr>
            <w:r>
              <w:rPr>
                <w:rFonts w:ascii="Times New Roman" w:eastAsia="楷体_GB2312" w:hAnsi="Times New Roman"/>
                <w:sz w:val="28"/>
                <w:szCs w:val="28"/>
              </w:rPr>
              <w:t>乘坐汽车返回深圳（车程约</w:t>
            </w:r>
            <w:r>
              <w:rPr>
                <w:rFonts w:ascii="Times New Roman" w:eastAsia="楷体_GB2312" w:hAnsi="Times New Roman" w:hint="eastAsia"/>
                <w:sz w:val="28"/>
                <w:szCs w:val="28"/>
              </w:rPr>
              <w:t>3</w:t>
            </w:r>
            <w:r>
              <w:rPr>
                <w:rFonts w:ascii="Times New Roman" w:eastAsia="楷体_GB2312" w:hAnsi="Times New Roman"/>
                <w:sz w:val="28"/>
                <w:szCs w:val="28"/>
              </w:rPr>
              <w:t>小时）</w:t>
            </w:r>
          </w:p>
        </w:tc>
      </w:tr>
    </w:tbl>
    <w:p w14:paraId="7B6CC91A" w14:textId="77777777" w:rsidR="008B66EC" w:rsidRDefault="008B66EC"/>
    <w:p w14:paraId="176BF3DE" w14:textId="77777777" w:rsidR="008B66EC" w:rsidRDefault="008B66EC">
      <w:pPr>
        <w:pStyle w:val="Style5"/>
      </w:pPr>
    </w:p>
    <w:p w14:paraId="23774439" w14:textId="77777777" w:rsidR="008B66EC" w:rsidRDefault="00000000">
      <w:pPr>
        <w:pStyle w:val="a3"/>
        <w:ind w:firstLineChars="100" w:firstLine="360"/>
        <w:rPr>
          <w:rFonts w:ascii="华文新魏" w:eastAsia="华文新魏" w:hAnsi="华文新魏" w:cs="华文新魏"/>
          <w:bCs/>
          <w:sz w:val="36"/>
          <w:szCs w:val="36"/>
        </w:rPr>
      </w:pPr>
      <w:r>
        <w:rPr>
          <w:rFonts w:ascii="华文新魏" w:eastAsia="华文新魏" w:hAnsi="华文新魏" w:cs="华文新魏" w:hint="eastAsia"/>
          <w:bCs/>
          <w:sz w:val="36"/>
          <w:szCs w:val="36"/>
        </w:rPr>
        <w:t>【详细介绍】</w:t>
      </w:r>
    </w:p>
    <w:p w14:paraId="3180F781" w14:textId="77777777" w:rsidR="008B66EC" w:rsidRDefault="00000000">
      <w:pPr>
        <w:spacing w:line="440" w:lineRule="exact"/>
        <w:ind w:firstLineChars="200" w:firstLine="480"/>
        <w:rPr>
          <w:rFonts w:ascii="微软雅黑" w:eastAsia="微软雅黑" w:hAnsi="微软雅黑" w:cs="微软雅黑"/>
          <w:b/>
          <w:bCs/>
          <w:color w:val="333333"/>
          <w:kern w:val="0"/>
          <w:sz w:val="24"/>
          <w:shd w:val="clear" w:color="auto" w:fill="FFFFFF"/>
        </w:rPr>
      </w:pPr>
      <w:r>
        <w:rPr>
          <w:rFonts w:ascii="微软雅黑" w:eastAsia="微软雅黑" w:hAnsi="微软雅黑" w:cs="微软雅黑" w:hint="eastAsia"/>
          <w:b/>
          <w:bCs/>
          <w:color w:val="333333"/>
          <w:kern w:val="0"/>
          <w:sz w:val="24"/>
          <w:shd w:val="clear" w:color="auto" w:fill="FFFFFF"/>
        </w:rPr>
        <w:t>一、港珠澳大桥</w:t>
      </w:r>
    </w:p>
    <w:p w14:paraId="3BA3DD91" w14:textId="77777777" w:rsidR="008B66EC" w:rsidRDefault="00000000">
      <w:pPr>
        <w:spacing w:line="440" w:lineRule="exact"/>
        <w:ind w:firstLineChars="200" w:firstLine="420"/>
      </w:pPr>
      <w:r>
        <w:rPr>
          <w:rFonts w:ascii="微软雅黑" w:eastAsia="微软雅黑" w:hAnsi="微软雅黑" w:cs="微软雅黑" w:hint="eastAsia"/>
          <w:color w:val="333333"/>
          <w:kern w:val="0"/>
          <w:szCs w:val="21"/>
          <w:shd w:val="clear" w:color="auto" w:fill="FFFFFF"/>
        </w:rPr>
        <w:t>港珠澳大桥是中国境内一座连接香港、广东珠海和澳门的桥隧工程，位于中国广东省珠江口伶仃洋海域内，为珠江三角洲地区环线高速公路南环段。港珠澳大桥最美的风景，就是3座通航孔桥。它们分别是</w:t>
      </w:r>
      <w:proofErr w:type="gramStart"/>
      <w:r>
        <w:rPr>
          <w:rFonts w:ascii="微软雅黑" w:eastAsia="微软雅黑" w:hAnsi="微软雅黑" w:cs="微软雅黑" w:hint="eastAsia"/>
          <w:color w:val="333333"/>
          <w:kern w:val="0"/>
          <w:szCs w:val="21"/>
          <w:shd w:val="clear" w:color="auto" w:fill="FFFFFF"/>
        </w:rPr>
        <w:t>九洲</w:t>
      </w:r>
      <w:proofErr w:type="gramEnd"/>
      <w:r>
        <w:rPr>
          <w:rFonts w:ascii="微软雅黑" w:eastAsia="微软雅黑" w:hAnsi="微软雅黑" w:cs="微软雅黑" w:hint="eastAsia"/>
          <w:color w:val="333333"/>
          <w:kern w:val="0"/>
          <w:szCs w:val="21"/>
          <w:shd w:val="clear" w:color="auto" w:fill="FFFFFF"/>
        </w:rPr>
        <w:t>航道桥、江海航道桥、青州航道桥。</w:t>
      </w:r>
      <w:proofErr w:type="gramStart"/>
      <w:r>
        <w:rPr>
          <w:rFonts w:ascii="微软雅黑" w:eastAsia="微软雅黑" w:hAnsi="微软雅黑" w:cs="微软雅黑" w:hint="eastAsia"/>
          <w:color w:val="333333"/>
          <w:kern w:val="0"/>
          <w:szCs w:val="21"/>
          <w:shd w:val="clear" w:color="auto" w:fill="FFFFFF"/>
        </w:rPr>
        <w:t>九洲</w:t>
      </w:r>
      <w:proofErr w:type="gramEnd"/>
      <w:r>
        <w:rPr>
          <w:rFonts w:ascii="微软雅黑" w:eastAsia="微软雅黑" w:hAnsi="微软雅黑" w:cs="微软雅黑" w:hint="eastAsia"/>
          <w:color w:val="333333"/>
          <w:kern w:val="0"/>
          <w:szCs w:val="21"/>
          <w:shd w:val="clear" w:color="auto" w:fill="FFFFFF"/>
        </w:rPr>
        <w:t>桥又称“风帆塔”，寓意“扬帆远航”；江海桥又称“海豚塔”，寓意“人与自然和谐发展”；青州桥又称“中国结”，寓意“三地同心”。</w:t>
      </w:r>
    </w:p>
    <w:p w14:paraId="1877C504" w14:textId="77777777" w:rsidR="008B66EC" w:rsidRDefault="00000000">
      <w:r>
        <w:rPr>
          <w:noProof/>
        </w:rPr>
        <w:drawing>
          <wp:inline distT="0" distB="0" distL="0" distR="0" wp14:anchorId="3D9F55AF" wp14:editId="24A6EAE6">
            <wp:extent cx="1388110" cy="1868805"/>
            <wp:effectExtent l="0" t="0" r="2540" b="0"/>
            <wp:docPr id="155212908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129087"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388286" cy="1868999"/>
                    </a:xfrm>
                    <a:prstGeom prst="rect">
                      <a:avLst/>
                    </a:prstGeom>
                    <a:noFill/>
                    <a:ln>
                      <a:noFill/>
                    </a:ln>
                  </pic:spPr>
                </pic:pic>
              </a:graphicData>
            </a:graphic>
          </wp:inline>
        </w:drawing>
      </w:r>
      <w:r>
        <w:rPr>
          <w:rFonts w:hint="eastAsia"/>
        </w:rPr>
        <w:t xml:space="preserve"> </w:t>
      </w:r>
      <w:r>
        <w:rPr>
          <w:noProof/>
        </w:rPr>
        <w:drawing>
          <wp:inline distT="0" distB="0" distL="0" distR="0" wp14:anchorId="328E489B" wp14:editId="17842DFD">
            <wp:extent cx="1468120" cy="1857375"/>
            <wp:effectExtent l="0" t="0" r="0" b="9525"/>
            <wp:docPr id="10075941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594172"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476472" cy="1868167"/>
                    </a:xfrm>
                    <a:prstGeom prst="rect">
                      <a:avLst/>
                    </a:prstGeom>
                    <a:noFill/>
                    <a:ln>
                      <a:noFill/>
                    </a:ln>
                  </pic:spPr>
                </pic:pic>
              </a:graphicData>
            </a:graphic>
          </wp:inline>
        </w:drawing>
      </w:r>
      <w:r>
        <w:rPr>
          <w:rFonts w:hint="eastAsia"/>
        </w:rPr>
        <w:t xml:space="preserve"> </w:t>
      </w:r>
      <w:r>
        <w:rPr>
          <w:noProof/>
        </w:rPr>
        <w:drawing>
          <wp:inline distT="0" distB="0" distL="0" distR="0" wp14:anchorId="44E507EB" wp14:editId="216DA760">
            <wp:extent cx="3169920" cy="1863090"/>
            <wp:effectExtent l="0" t="0" r="0" b="3810"/>
            <wp:docPr id="10246426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642671"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210176" cy="1887098"/>
                    </a:xfrm>
                    <a:prstGeom prst="rect">
                      <a:avLst/>
                    </a:prstGeom>
                    <a:noFill/>
                    <a:ln>
                      <a:noFill/>
                    </a:ln>
                  </pic:spPr>
                </pic:pic>
              </a:graphicData>
            </a:graphic>
          </wp:inline>
        </w:drawing>
      </w:r>
    </w:p>
    <w:p w14:paraId="45CDECEA" w14:textId="77777777" w:rsidR="008B66EC" w:rsidRDefault="008B66EC"/>
    <w:p w14:paraId="0806AB45" w14:textId="77777777" w:rsidR="008B66EC" w:rsidRDefault="00000000">
      <w:pPr>
        <w:spacing w:line="440" w:lineRule="exact"/>
        <w:ind w:firstLineChars="200" w:firstLine="480"/>
        <w:rPr>
          <w:rFonts w:ascii="微软雅黑" w:eastAsia="微软雅黑" w:hAnsi="微软雅黑" w:cs="微软雅黑"/>
          <w:b/>
          <w:bCs/>
          <w:color w:val="333333"/>
          <w:kern w:val="0"/>
          <w:sz w:val="24"/>
          <w:shd w:val="clear" w:color="auto" w:fill="FFFFFF"/>
        </w:rPr>
      </w:pPr>
      <w:r>
        <w:rPr>
          <w:rFonts w:ascii="微软雅黑" w:eastAsia="微软雅黑" w:hAnsi="微软雅黑" w:cs="微软雅黑" w:hint="eastAsia"/>
          <w:b/>
          <w:bCs/>
          <w:color w:val="333333"/>
          <w:kern w:val="0"/>
          <w:sz w:val="24"/>
          <w:shd w:val="clear" w:color="auto" w:fill="FFFFFF"/>
        </w:rPr>
        <w:lastRenderedPageBreak/>
        <w:t>二、爱情邮局、灯塔</w:t>
      </w:r>
    </w:p>
    <w:p w14:paraId="02E53CE1" w14:textId="77777777" w:rsidR="008B66EC" w:rsidRDefault="00000000">
      <w:pPr>
        <w:pStyle w:val="a3"/>
        <w:spacing w:line="440" w:lineRule="exact"/>
        <w:ind w:left="0" w:firstLineChars="200" w:firstLine="420"/>
        <w:jc w:val="both"/>
        <w:rPr>
          <w:rFonts w:ascii="微软雅黑" w:eastAsia="微软雅黑" w:hAnsi="微软雅黑" w:cs="微软雅黑"/>
          <w:color w:val="333333"/>
          <w:sz w:val="21"/>
          <w:szCs w:val="21"/>
          <w:shd w:val="clear" w:color="auto" w:fill="FFFFFF"/>
        </w:rPr>
      </w:pPr>
      <w:r>
        <w:rPr>
          <w:rFonts w:ascii="微软雅黑" w:eastAsia="微软雅黑" w:hAnsi="微软雅黑" w:cs="微软雅黑" w:hint="eastAsia"/>
          <w:color w:val="333333"/>
          <w:sz w:val="21"/>
          <w:szCs w:val="21"/>
          <w:shd w:val="clear" w:color="auto" w:fill="FFFFFF"/>
        </w:rPr>
        <w:t>珠海爱情邮局位于珠海市香洲区情侣南路，是一座融合了灯塔和邮局的</w:t>
      </w:r>
      <w:proofErr w:type="gramStart"/>
      <w:r>
        <w:rPr>
          <w:rFonts w:ascii="微软雅黑" w:eastAsia="微软雅黑" w:hAnsi="微软雅黑" w:cs="微软雅黑" w:hint="eastAsia"/>
          <w:color w:val="333333"/>
          <w:sz w:val="21"/>
          <w:szCs w:val="21"/>
          <w:shd w:val="clear" w:color="auto" w:fill="FFFFFF"/>
        </w:rPr>
        <w:t>缺圆余</w:t>
      </w:r>
      <w:proofErr w:type="gramEnd"/>
      <w:r>
        <w:rPr>
          <w:rFonts w:ascii="微软雅黑" w:eastAsia="微软雅黑" w:hAnsi="微软雅黑" w:cs="微软雅黑" w:hint="eastAsia"/>
          <w:color w:val="333333"/>
          <w:sz w:val="21"/>
          <w:szCs w:val="21"/>
          <w:shd w:val="clear" w:color="auto" w:fill="FFFFFF"/>
        </w:rPr>
        <w:t>建筑，同时也是珠海市的标志性建筑之一。灯塔高度为20米，内部设有邮局，可以在这里购买特色明信片、写下情书、邮寄爱情信件等。这里是珠海海景的</w:t>
      </w:r>
      <w:proofErr w:type="gramStart"/>
      <w:r>
        <w:rPr>
          <w:rFonts w:ascii="微软雅黑" w:eastAsia="微软雅黑" w:hAnsi="微软雅黑" w:cs="微软雅黑" w:hint="eastAsia"/>
          <w:color w:val="333333"/>
          <w:sz w:val="21"/>
          <w:szCs w:val="21"/>
          <w:shd w:val="clear" w:color="auto" w:fill="FFFFFF"/>
        </w:rPr>
        <w:t>最佳观</w:t>
      </w:r>
      <w:proofErr w:type="gramEnd"/>
      <w:r>
        <w:rPr>
          <w:rFonts w:ascii="微软雅黑" w:eastAsia="微软雅黑" w:hAnsi="微软雅黑" w:cs="微软雅黑" w:hint="eastAsia"/>
          <w:color w:val="333333"/>
          <w:sz w:val="21"/>
          <w:szCs w:val="21"/>
          <w:shd w:val="clear" w:color="auto" w:fill="FFFFFF"/>
        </w:rPr>
        <w:t>景点，眺望港珠澳大桥、海边玩沙嬉戏的孩童、偶然略过天空的飞机。灯塔建造时融入了地中海建筑风格，与周边的景色融为一体，因靠近爱情邮局景点，又被年轻人称为“爱情邮局灯塔”。</w:t>
      </w:r>
    </w:p>
    <w:p w14:paraId="2F5D29CE" w14:textId="77777777" w:rsidR="008B66EC" w:rsidRDefault="00000000">
      <w:r>
        <w:rPr>
          <w:noProof/>
        </w:rPr>
        <w:drawing>
          <wp:inline distT="0" distB="0" distL="0" distR="0" wp14:anchorId="06BAE206" wp14:editId="4A7DB2FB">
            <wp:extent cx="2055495" cy="2662555"/>
            <wp:effectExtent l="0" t="0" r="1905" b="4445"/>
            <wp:docPr id="10861473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147357" name="图片 1"/>
                    <pic:cNvPicPr>
                      <a:picLocks noChangeAspect="1"/>
                    </pic:cNvPicPr>
                  </pic:nvPicPr>
                  <pic:blipFill>
                    <a:blip r:embed="rId10"/>
                    <a:srcRect b="2145"/>
                    <a:stretch>
                      <a:fillRect/>
                    </a:stretch>
                  </pic:blipFill>
                  <pic:spPr>
                    <a:xfrm>
                      <a:off x="0" y="0"/>
                      <a:ext cx="2077193" cy="2690462"/>
                    </a:xfrm>
                    <a:prstGeom prst="rect">
                      <a:avLst/>
                    </a:prstGeom>
                    <a:ln>
                      <a:noFill/>
                    </a:ln>
                  </pic:spPr>
                </pic:pic>
              </a:graphicData>
            </a:graphic>
          </wp:inline>
        </w:drawing>
      </w:r>
      <w:r>
        <w:rPr>
          <w:rFonts w:hint="eastAsia"/>
        </w:rPr>
        <w:t xml:space="preserve"> </w:t>
      </w:r>
      <w:r>
        <w:rPr>
          <w:noProof/>
        </w:rPr>
        <w:drawing>
          <wp:inline distT="0" distB="0" distL="0" distR="0" wp14:anchorId="534826DE" wp14:editId="1207EAC4">
            <wp:extent cx="1975485" cy="2661920"/>
            <wp:effectExtent l="0" t="0" r="5715" b="5080"/>
            <wp:docPr id="2245390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539031" name="图片 1"/>
                    <pic:cNvPicPr>
                      <a:picLocks noChangeAspect="1"/>
                    </pic:cNvPicPr>
                  </pic:nvPicPr>
                  <pic:blipFill>
                    <a:blip r:embed="rId11"/>
                    <a:stretch>
                      <a:fillRect/>
                    </a:stretch>
                  </pic:blipFill>
                  <pic:spPr>
                    <a:xfrm>
                      <a:off x="0" y="0"/>
                      <a:ext cx="1998150" cy="2692337"/>
                    </a:xfrm>
                    <a:prstGeom prst="rect">
                      <a:avLst/>
                    </a:prstGeom>
                  </pic:spPr>
                </pic:pic>
              </a:graphicData>
            </a:graphic>
          </wp:inline>
        </w:drawing>
      </w:r>
      <w:r>
        <w:rPr>
          <w:rFonts w:hint="eastAsia"/>
        </w:rPr>
        <w:t xml:space="preserve"> </w:t>
      </w:r>
      <w:r>
        <w:rPr>
          <w:noProof/>
        </w:rPr>
        <w:drawing>
          <wp:inline distT="0" distB="0" distL="0" distR="0" wp14:anchorId="54C62C0E" wp14:editId="51950088">
            <wp:extent cx="2002155" cy="2669540"/>
            <wp:effectExtent l="0" t="0" r="0" b="0"/>
            <wp:docPr id="8603731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373188" name="图片 1"/>
                    <pic:cNvPicPr>
                      <a:picLocks noChangeAspect="1"/>
                    </pic:cNvPicPr>
                  </pic:nvPicPr>
                  <pic:blipFill>
                    <a:blip r:embed="rId12"/>
                    <a:stretch>
                      <a:fillRect/>
                    </a:stretch>
                  </pic:blipFill>
                  <pic:spPr>
                    <a:xfrm>
                      <a:off x="0" y="0"/>
                      <a:ext cx="2014941" cy="2686658"/>
                    </a:xfrm>
                    <a:prstGeom prst="rect">
                      <a:avLst/>
                    </a:prstGeom>
                  </pic:spPr>
                </pic:pic>
              </a:graphicData>
            </a:graphic>
          </wp:inline>
        </w:drawing>
      </w:r>
    </w:p>
    <w:p w14:paraId="241981CE" w14:textId="77777777" w:rsidR="008B66EC" w:rsidRDefault="008B66EC"/>
    <w:p w14:paraId="01958EA3" w14:textId="77777777" w:rsidR="008B66EC" w:rsidRDefault="00000000">
      <w:pPr>
        <w:spacing w:line="440" w:lineRule="exact"/>
        <w:ind w:firstLineChars="200" w:firstLine="480"/>
        <w:rPr>
          <w:rFonts w:ascii="微软雅黑" w:eastAsia="微软雅黑" w:hAnsi="微软雅黑" w:cs="微软雅黑"/>
          <w:b/>
          <w:bCs/>
          <w:color w:val="333333"/>
          <w:kern w:val="0"/>
          <w:sz w:val="24"/>
          <w:shd w:val="clear" w:color="auto" w:fill="FFFFFF"/>
        </w:rPr>
      </w:pPr>
      <w:r>
        <w:rPr>
          <w:rFonts w:ascii="微软雅黑" w:eastAsia="微软雅黑" w:hAnsi="微软雅黑" w:cs="微软雅黑" w:hint="eastAsia"/>
          <w:b/>
          <w:bCs/>
          <w:color w:val="333333"/>
          <w:kern w:val="0"/>
          <w:sz w:val="24"/>
          <w:shd w:val="clear" w:color="auto" w:fill="FFFFFF"/>
        </w:rPr>
        <w:t>三、城市阳台</w:t>
      </w:r>
    </w:p>
    <w:p w14:paraId="618DABAD" w14:textId="77777777" w:rsidR="008B66EC" w:rsidRDefault="00000000">
      <w:pPr>
        <w:pStyle w:val="a3"/>
        <w:spacing w:line="440" w:lineRule="exact"/>
        <w:ind w:left="0" w:firstLineChars="200" w:firstLine="420"/>
        <w:jc w:val="both"/>
        <w:rPr>
          <w:rFonts w:ascii="微软雅黑" w:eastAsia="微软雅黑" w:hAnsi="微软雅黑" w:cs="微软雅黑"/>
          <w:color w:val="333333"/>
          <w:sz w:val="21"/>
          <w:szCs w:val="21"/>
          <w:shd w:val="clear" w:color="auto" w:fill="FFFFFF"/>
        </w:rPr>
      </w:pPr>
      <w:r>
        <w:rPr>
          <w:rFonts w:ascii="微软雅黑" w:eastAsia="微软雅黑" w:hAnsi="微软雅黑" w:cs="微软雅黑" w:hint="eastAsia"/>
          <w:color w:val="333333"/>
          <w:sz w:val="21"/>
          <w:szCs w:val="21"/>
          <w:shd w:val="clear" w:color="auto" w:fill="FFFFFF"/>
        </w:rPr>
        <w:t>珠海城市阳台作为珠海市情侣路“一带九湾”的重要景观节点，是珠海最重要的“展示窗口”之一。珠海市香洲区情侣路中部香炉湾，项目总规划用地面积约35万平方米，背靠石景山公园，邻近海滨公园、珠海渔女。区位优势明显，交通便利，实现通山达海，打造出独具魅力的观景台。是</w:t>
      </w:r>
      <w:proofErr w:type="gramStart"/>
      <w:r>
        <w:rPr>
          <w:rFonts w:ascii="微软雅黑" w:eastAsia="微软雅黑" w:hAnsi="微软雅黑" w:cs="微软雅黑" w:hint="eastAsia"/>
          <w:color w:val="333333"/>
          <w:sz w:val="21"/>
          <w:szCs w:val="21"/>
          <w:shd w:val="clear" w:color="auto" w:fill="FFFFFF"/>
        </w:rPr>
        <w:t>正方在</w:t>
      </w:r>
      <w:proofErr w:type="gramEnd"/>
      <w:r>
        <w:rPr>
          <w:rFonts w:ascii="微软雅黑" w:eastAsia="微软雅黑" w:hAnsi="微软雅黑" w:cs="微软雅黑" w:hint="eastAsia"/>
          <w:color w:val="333333"/>
          <w:sz w:val="21"/>
          <w:szCs w:val="21"/>
          <w:shd w:val="clear" w:color="auto" w:fill="FFFFFF"/>
        </w:rPr>
        <w:t>珠海的又一诚心力作。城市阳台的建筑设计概念从海岸、云、涟漪中提取元素，提出 “ 海上云天，天下珠海 ” 诗意主题，灯光从中极力展示其自然美学。山海之间，人居云之上，光在自然里。</w:t>
      </w:r>
    </w:p>
    <w:p w14:paraId="12FFE8FD" w14:textId="77777777" w:rsidR="008B66EC" w:rsidRDefault="00000000">
      <w:pPr>
        <w:pStyle w:val="a3"/>
        <w:jc w:val="both"/>
        <w:rPr>
          <w:rFonts w:ascii="微软雅黑" w:eastAsia="微软雅黑" w:hAnsi="微软雅黑" w:cs="微软雅黑"/>
          <w:color w:val="333333"/>
          <w:sz w:val="21"/>
          <w:szCs w:val="21"/>
          <w:shd w:val="clear" w:color="auto" w:fill="FFFFFF"/>
        </w:rPr>
      </w:pPr>
      <w:r>
        <w:rPr>
          <w:noProof/>
        </w:rPr>
        <w:drawing>
          <wp:inline distT="0" distB="0" distL="0" distR="0" wp14:anchorId="5C424D60" wp14:editId="769F5242">
            <wp:extent cx="2980055" cy="1795145"/>
            <wp:effectExtent l="0" t="0" r="0" b="0"/>
            <wp:docPr id="20444960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496023" name="图片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024279" cy="1821949"/>
                    </a:xfrm>
                    <a:prstGeom prst="rect">
                      <a:avLst/>
                    </a:prstGeom>
                    <a:noFill/>
                    <a:ln>
                      <a:noFill/>
                    </a:ln>
                  </pic:spPr>
                </pic:pic>
              </a:graphicData>
            </a:graphic>
          </wp:inline>
        </w:drawing>
      </w:r>
      <w:r>
        <w:rPr>
          <w:rFonts w:ascii="微软雅黑" w:eastAsia="微软雅黑" w:hAnsi="微软雅黑" w:cs="微软雅黑" w:hint="eastAsia"/>
          <w:color w:val="333333"/>
          <w:sz w:val="21"/>
          <w:szCs w:val="21"/>
          <w:shd w:val="clear" w:color="auto" w:fill="FFFFFF"/>
        </w:rPr>
        <w:t xml:space="preserve"> </w:t>
      </w:r>
      <w:r>
        <w:rPr>
          <w:noProof/>
        </w:rPr>
        <w:drawing>
          <wp:inline distT="0" distB="0" distL="0" distR="0" wp14:anchorId="5923ADE1" wp14:editId="48D26CFA">
            <wp:extent cx="3042920" cy="1783080"/>
            <wp:effectExtent l="0" t="0" r="5080" b="7620"/>
            <wp:docPr id="17468975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9758" name="图片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049235" cy="1786641"/>
                    </a:xfrm>
                    <a:prstGeom prst="rect">
                      <a:avLst/>
                    </a:prstGeom>
                    <a:noFill/>
                    <a:ln>
                      <a:noFill/>
                    </a:ln>
                  </pic:spPr>
                </pic:pic>
              </a:graphicData>
            </a:graphic>
          </wp:inline>
        </w:drawing>
      </w:r>
    </w:p>
    <w:p w14:paraId="7E99E861" w14:textId="77777777" w:rsidR="008B66EC" w:rsidRDefault="008B66EC"/>
    <w:p w14:paraId="7174D376" w14:textId="77777777" w:rsidR="008B66EC" w:rsidRDefault="008B66EC"/>
    <w:p w14:paraId="29E14A62" w14:textId="77777777" w:rsidR="008B66EC" w:rsidRDefault="008B66EC"/>
    <w:p w14:paraId="42EF5676" w14:textId="77777777" w:rsidR="008B66EC" w:rsidRDefault="00000000">
      <w:pPr>
        <w:spacing w:line="440" w:lineRule="exact"/>
        <w:ind w:firstLineChars="200" w:firstLine="480"/>
        <w:rPr>
          <w:rFonts w:ascii="微软雅黑" w:eastAsia="微软雅黑" w:hAnsi="微软雅黑" w:cs="微软雅黑"/>
          <w:b/>
          <w:bCs/>
          <w:color w:val="333333"/>
          <w:kern w:val="0"/>
          <w:sz w:val="24"/>
          <w:shd w:val="clear" w:color="auto" w:fill="FFFFFF"/>
        </w:rPr>
      </w:pPr>
      <w:r>
        <w:rPr>
          <w:rFonts w:ascii="微软雅黑" w:eastAsia="微软雅黑" w:hAnsi="微软雅黑" w:cs="微软雅黑" w:hint="eastAsia"/>
          <w:b/>
          <w:bCs/>
          <w:color w:val="333333"/>
          <w:kern w:val="0"/>
          <w:sz w:val="24"/>
          <w:shd w:val="clear" w:color="auto" w:fill="FFFFFF"/>
        </w:rPr>
        <w:lastRenderedPageBreak/>
        <w:t>四、日月贝</w:t>
      </w:r>
    </w:p>
    <w:p w14:paraId="72D4C3EE" w14:textId="77777777" w:rsidR="008B66EC" w:rsidRDefault="00000000">
      <w:pPr>
        <w:pStyle w:val="a3"/>
        <w:spacing w:line="440" w:lineRule="exact"/>
        <w:ind w:left="0" w:firstLineChars="200" w:firstLine="420"/>
        <w:jc w:val="both"/>
        <w:rPr>
          <w:rFonts w:ascii="微软雅黑" w:eastAsia="微软雅黑" w:hAnsi="微软雅黑" w:cs="微软雅黑"/>
          <w:color w:val="333333"/>
          <w:sz w:val="21"/>
          <w:szCs w:val="21"/>
          <w:shd w:val="clear" w:color="auto" w:fill="FFFFFF"/>
        </w:rPr>
      </w:pPr>
      <w:r>
        <w:rPr>
          <w:rFonts w:ascii="微软雅黑" w:eastAsia="微软雅黑" w:hAnsi="微软雅黑" w:cs="微软雅黑" w:hint="eastAsia"/>
          <w:color w:val="333333"/>
          <w:sz w:val="21"/>
          <w:szCs w:val="21"/>
          <w:shd w:val="clear" w:color="auto" w:fill="FFFFFF"/>
        </w:rPr>
        <w:t>日月贝在珠海市的情侣</w:t>
      </w:r>
      <w:proofErr w:type="gramStart"/>
      <w:r>
        <w:rPr>
          <w:rFonts w:ascii="微软雅黑" w:eastAsia="微软雅黑" w:hAnsi="微软雅黑" w:cs="微软雅黑" w:hint="eastAsia"/>
          <w:color w:val="333333"/>
          <w:sz w:val="21"/>
          <w:szCs w:val="21"/>
          <w:shd w:val="clear" w:color="auto" w:fill="FFFFFF"/>
        </w:rPr>
        <w:t>路野狸岛海滨</w:t>
      </w:r>
      <w:proofErr w:type="gramEnd"/>
      <w:r>
        <w:rPr>
          <w:rFonts w:ascii="微软雅黑" w:eastAsia="微软雅黑" w:hAnsi="微软雅黑" w:cs="微软雅黑" w:hint="eastAsia"/>
          <w:color w:val="333333"/>
          <w:sz w:val="21"/>
          <w:szCs w:val="21"/>
          <w:shd w:val="clear" w:color="auto" w:fill="FFFFFF"/>
        </w:rPr>
        <w:t>。</w:t>
      </w:r>
      <w:proofErr w:type="gramStart"/>
      <w:r>
        <w:rPr>
          <w:rFonts w:ascii="微软雅黑" w:eastAsia="微软雅黑" w:hAnsi="微软雅黑" w:cs="微软雅黑" w:hint="eastAsia"/>
          <w:color w:val="333333"/>
          <w:sz w:val="21"/>
          <w:szCs w:val="21"/>
          <w:shd w:val="clear" w:color="auto" w:fill="FFFFFF"/>
        </w:rPr>
        <w:t>日月贝即珠海大剧院</w:t>
      </w:r>
      <w:proofErr w:type="gramEnd"/>
      <w:r>
        <w:rPr>
          <w:rFonts w:ascii="微软雅黑" w:eastAsia="微软雅黑" w:hAnsi="微软雅黑" w:cs="微软雅黑" w:hint="eastAsia"/>
          <w:color w:val="333333"/>
          <w:sz w:val="21"/>
          <w:szCs w:val="21"/>
          <w:shd w:val="clear" w:color="auto" w:fill="FFFFFF"/>
        </w:rPr>
        <w:t>，是中国唯一建设在海岛上的歌剧院，是珠海市的地标建筑物，由陈可石教授主创设计，歌剧院的整体形象是由一大一小的两个“贝壳”组成，故得“日月贝”一名。两组“贝壳”的形体， 白天呈现半通透效果，一到夜晚则像月光一样晶莹剔透。于2010年4月28日动工建设，选址位于</w:t>
      </w:r>
      <w:proofErr w:type="gramStart"/>
      <w:r>
        <w:rPr>
          <w:rFonts w:ascii="微软雅黑" w:eastAsia="微软雅黑" w:hAnsi="微软雅黑" w:cs="微软雅黑" w:hint="eastAsia"/>
          <w:color w:val="333333"/>
          <w:sz w:val="21"/>
          <w:szCs w:val="21"/>
          <w:shd w:val="clear" w:color="auto" w:fill="FFFFFF"/>
        </w:rPr>
        <w:t>野狸岛海滨</w:t>
      </w:r>
      <w:proofErr w:type="gramEnd"/>
      <w:r>
        <w:rPr>
          <w:rFonts w:ascii="微软雅黑" w:eastAsia="微软雅黑" w:hAnsi="微软雅黑" w:cs="微软雅黑" w:hint="eastAsia"/>
          <w:color w:val="333333"/>
          <w:sz w:val="21"/>
          <w:szCs w:val="21"/>
          <w:shd w:val="clear" w:color="auto" w:fill="FFFFFF"/>
        </w:rPr>
        <w:t>，凭海临风，独具特色。</w:t>
      </w:r>
    </w:p>
    <w:p w14:paraId="676D8435" w14:textId="77777777" w:rsidR="008B66EC" w:rsidRDefault="00000000">
      <w:pPr>
        <w:rPr>
          <w:rFonts w:ascii="微软雅黑" w:eastAsia="微软雅黑" w:hAnsi="微软雅黑" w:cs="微软雅黑"/>
          <w:color w:val="333333"/>
          <w:kern w:val="0"/>
          <w:szCs w:val="21"/>
          <w:shd w:val="clear" w:color="auto" w:fill="FFFFFF"/>
        </w:rPr>
      </w:pPr>
      <w:r>
        <w:rPr>
          <w:noProof/>
        </w:rPr>
        <w:drawing>
          <wp:inline distT="0" distB="0" distL="0" distR="0" wp14:anchorId="4BAB7D4C" wp14:editId="0CF2BB95">
            <wp:extent cx="1688465" cy="2388870"/>
            <wp:effectExtent l="0" t="0" r="6985" b="0"/>
            <wp:docPr id="17716827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682739" name="图片 1"/>
                    <pic:cNvPicPr>
                      <a:picLocks noChangeAspect="1"/>
                    </pic:cNvPicPr>
                  </pic:nvPicPr>
                  <pic:blipFill>
                    <a:blip r:embed="rId15"/>
                    <a:stretch>
                      <a:fillRect/>
                    </a:stretch>
                  </pic:blipFill>
                  <pic:spPr>
                    <a:xfrm>
                      <a:off x="0" y="0"/>
                      <a:ext cx="1704849" cy="2411824"/>
                    </a:xfrm>
                    <a:prstGeom prst="rect">
                      <a:avLst/>
                    </a:prstGeom>
                  </pic:spPr>
                </pic:pic>
              </a:graphicData>
            </a:graphic>
          </wp:inline>
        </w:drawing>
      </w:r>
      <w:r>
        <w:rPr>
          <w:rFonts w:ascii="微软雅黑" w:eastAsia="微软雅黑" w:hAnsi="微软雅黑" w:cs="微软雅黑" w:hint="eastAsia"/>
          <w:color w:val="333333"/>
          <w:kern w:val="0"/>
          <w:szCs w:val="21"/>
          <w:shd w:val="clear" w:color="auto" w:fill="FFFFFF"/>
        </w:rPr>
        <w:t xml:space="preserve"> </w:t>
      </w:r>
      <w:r>
        <w:rPr>
          <w:noProof/>
        </w:rPr>
        <w:drawing>
          <wp:inline distT="0" distB="0" distL="0" distR="0" wp14:anchorId="5712F6FA" wp14:editId="0D99C956">
            <wp:extent cx="1788160" cy="2385060"/>
            <wp:effectExtent l="0" t="0" r="2540" b="0"/>
            <wp:docPr id="725715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71571" name="图片 1"/>
                    <pic:cNvPicPr>
                      <a:picLocks noChangeAspect="1"/>
                    </pic:cNvPicPr>
                  </pic:nvPicPr>
                  <pic:blipFill>
                    <a:blip r:embed="rId16"/>
                    <a:stretch>
                      <a:fillRect/>
                    </a:stretch>
                  </pic:blipFill>
                  <pic:spPr>
                    <a:xfrm>
                      <a:off x="0" y="0"/>
                      <a:ext cx="1805397" cy="2407258"/>
                    </a:xfrm>
                    <a:prstGeom prst="rect">
                      <a:avLst/>
                    </a:prstGeom>
                  </pic:spPr>
                </pic:pic>
              </a:graphicData>
            </a:graphic>
          </wp:inline>
        </w:drawing>
      </w:r>
      <w:r>
        <w:rPr>
          <w:rFonts w:ascii="微软雅黑" w:eastAsia="微软雅黑" w:hAnsi="微软雅黑" w:cs="微软雅黑" w:hint="eastAsia"/>
          <w:color w:val="333333"/>
          <w:kern w:val="0"/>
          <w:szCs w:val="21"/>
          <w:shd w:val="clear" w:color="auto" w:fill="FFFFFF"/>
        </w:rPr>
        <w:t xml:space="preserve"> </w:t>
      </w:r>
      <w:r>
        <w:rPr>
          <w:noProof/>
        </w:rPr>
        <w:drawing>
          <wp:inline distT="0" distB="0" distL="0" distR="0" wp14:anchorId="5FCDAD06" wp14:editId="7073B5A4">
            <wp:extent cx="2536190" cy="2371725"/>
            <wp:effectExtent l="0" t="0" r="0" b="9525"/>
            <wp:docPr id="13636482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648257" name="图片 1"/>
                    <pic:cNvPicPr>
                      <a:picLocks noChangeAspect="1"/>
                    </pic:cNvPicPr>
                  </pic:nvPicPr>
                  <pic:blipFill>
                    <a:blip r:embed="rId17"/>
                    <a:stretch>
                      <a:fillRect/>
                    </a:stretch>
                  </pic:blipFill>
                  <pic:spPr>
                    <a:xfrm>
                      <a:off x="0" y="0"/>
                      <a:ext cx="2554769" cy="2389464"/>
                    </a:xfrm>
                    <a:prstGeom prst="rect">
                      <a:avLst/>
                    </a:prstGeom>
                  </pic:spPr>
                </pic:pic>
              </a:graphicData>
            </a:graphic>
          </wp:inline>
        </w:drawing>
      </w:r>
    </w:p>
    <w:p w14:paraId="6F75E41B" w14:textId="77777777" w:rsidR="008B66EC" w:rsidRDefault="008B66EC">
      <w:pPr>
        <w:pStyle w:val="a3"/>
        <w:ind w:left="0"/>
        <w:rPr>
          <w:rFonts w:ascii="华文新魏" w:eastAsia="华文新魏" w:hAnsi="华文新魏" w:cs="华文新魏"/>
          <w:bCs/>
          <w:sz w:val="36"/>
          <w:szCs w:val="36"/>
        </w:rPr>
      </w:pPr>
    </w:p>
    <w:p w14:paraId="18BCCD82" w14:textId="77777777" w:rsidR="008B66EC" w:rsidRDefault="00000000">
      <w:pPr>
        <w:pStyle w:val="a3"/>
        <w:spacing w:line="400" w:lineRule="exact"/>
        <w:jc w:val="both"/>
        <w:rPr>
          <w:rFonts w:ascii="黑体" w:eastAsia="黑体" w:hAnsi="黑体" w:cs="黑体"/>
          <w:kern w:val="2"/>
          <w:sz w:val="18"/>
          <w:szCs w:val="18"/>
        </w:rPr>
      </w:pPr>
      <w:r>
        <w:rPr>
          <w:rFonts w:ascii="华文新魏" w:eastAsia="华文新魏" w:hAnsi="华文新魏" w:cs="华文新魏" w:hint="eastAsia"/>
          <w:bCs/>
          <w:sz w:val="36"/>
          <w:szCs w:val="36"/>
        </w:rPr>
        <w:t>【费用包含】</w:t>
      </w:r>
    </w:p>
    <w:p w14:paraId="1E24A4B5" w14:textId="77777777" w:rsidR="008B66EC" w:rsidRDefault="00000000">
      <w:pPr>
        <w:numPr>
          <w:ilvl w:val="0"/>
          <w:numId w:val="1"/>
        </w:numPr>
        <w:snapToGrid w:val="0"/>
        <w:spacing w:line="400" w:lineRule="exact"/>
        <w:rPr>
          <w:rFonts w:ascii="微软雅黑" w:eastAsia="微软雅黑" w:hAnsi="微软雅黑" w:cs="微软雅黑"/>
          <w:kern w:val="0"/>
          <w:szCs w:val="21"/>
          <w:shd w:val="clear" w:color="auto" w:fill="FFFFFF"/>
        </w:rPr>
      </w:pPr>
      <w:r>
        <w:rPr>
          <w:rFonts w:ascii="微软雅黑" w:eastAsia="微软雅黑" w:hAnsi="微软雅黑" w:cs="微软雅黑" w:hint="eastAsia"/>
          <w:kern w:val="0"/>
          <w:szCs w:val="21"/>
          <w:shd w:val="clear" w:color="auto" w:fill="FFFFFF"/>
        </w:rPr>
        <w:t>交通：深圳往返当地旅游空调车（</w:t>
      </w:r>
      <w:r>
        <w:rPr>
          <w:rFonts w:ascii="微软雅黑" w:eastAsia="微软雅黑" w:hAnsi="微软雅黑" w:cs="微软雅黑"/>
          <w:kern w:val="0"/>
          <w:szCs w:val="21"/>
          <w:shd w:val="clear" w:color="auto" w:fill="FFFFFF"/>
        </w:rPr>
        <w:t>保证每人</w:t>
      </w:r>
      <w:proofErr w:type="gramStart"/>
      <w:r>
        <w:rPr>
          <w:rFonts w:ascii="微软雅黑" w:eastAsia="微软雅黑" w:hAnsi="微软雅黑" w:cs="微软雅黑"/>
          <w:kern w:val="0"/>
          <w:szCs w:val="21"/>
          <w:shd w:val="clear" w:color="auto" w:fill="FFFFFF"/>
        </w:rPr>
        <w:t>一</w:t>
      </w:r>
      <w:proofErr w:type="gramEnd"/>
      <w:r>
        <w:rPr>
          <w:rFonts w:ascii="微软雅黑" w:eastAsia="微软雅黑" w:hAnsi="微软雅黑" w:cs="微软雅黑"/>
          <w:kern w:val="0"/>
          <w:szCs w:val="21"/>
          <w:shd w:val="clear" w:color="auto" w:fill="FFFFFF"/>
        </w:rPr>
        <w:t>正座 ，根据人数安排车型</w:t>
      </w:r>
      <w:r>
        <w:rPr>
          <w:rFonts w:ascii="微软雅黑" w:eastAsia="微软雅黑" w:hAnsi="微软雅黑" w:cs="微软雅黑" w:hint="eastAsia"/>
          <w:kern w:val="0"/>
          <w:szCs w:val="21"/>
          <w:shd w:val="clear" w:color="auto" w:fill="FFFFFF"/>
        </w:rPr>
        <w:t>）；</w:t>
      </w:r>
    </w:p>
    <w:p w14:paraId="7ECF7B3B" w14:textId="77777777" w:rsidR="008B66EC" w:rsidRDefault="00000000">
      <w:pPr>
        <w:pStyle w:val="ab"/>
        <w:numPr>
          <w:ilvl w:val="0"/>
          <w:numId w:val="1"/>
        </w:numPr>
        <w:snapToGrid w:val="0"/>
        <w:spacing w:line="400" w:lineRule="exact"/>
        <w:ind w:firstLineChars="0"/>
        <w:rPr>
          <w:rFonts w:ascii="微软雅黑" w:eastAsia="微软雅黑" w:hAnsi="微软雅黑" w:cs="微软雅黑"/>
        </w:rPr>
      </w:pPr>
      <w:r>
        <w:rPr>
          <w:rFonts w:ascii="微软雅黑" w:eastAsia="微软雅黑" w:hAnsi="微软雅黑" w:cs="微软雅黑" w:hint="eastAsia"/>
        </w:rPr>
        <w:t>用餐：午餐；（正餐</w:t>
      </w:r>
      <w:proofErr w:type="gramStart"/>
      <w:r>
        <w:rPr>
          <w:rFonts w:ascii="微软雅黑" w:eastAsia="微软雅黑" w:hAnsi="微软雅黑" w:cs="微软雅黑" w:hint="eastAsia"/>
        </w:rPr>
        <w:t>餐</w:t>
      </w:r>
      <w:proofErr w:type="gramEnd"/>
      <w:r>
        <w:rPr>
          <w:rFonts w:ascii="微软雅黑" w:eastAsia="微软雅黑" w:hAnsi="微软雅黑" w:cs="微软雅黑" w:hint="eastAsia"/>
        </w:rPr>
        <w:t>标为</w:t>
      </w:r>
      <w:r>
        <w:rPr>
          <w:rFonts w:ascii="微软雅黑" w:eastAsia="微软雅黑" w:hAnsi="微软雅黑" w:cs="微软雅黑"/>
        </w:rPr>
        <w:t>600</w:t>
      </w:r>
      <w:r>
        <w:rPr>
          <w:rFonts w:ascii="微软雅黑" w:eastAsia="微软雅黑" w:hAnsi="微软雅黑" w:cs="微软雅黑" w:hint="eastAsia"/>
        </w:rPr>
        <w:t>元</w:t>
      </w:r>
      <w:r>
        <w:rPr>
          <w:rFonts w:ascii="微软雅黑" w:eastAsia="微软雅黑" w:hAnsi="微软雅黑" w:cs="微软雅黑"/>
        </w:rPr>
        <w:t>/</w:t>
      </w:r>
      <w:r>
        <w:rPr>
          <w:rFonts w:ascii="微软雅黑" w:eastAsia="微软雅黑" w:hAnsi="微软雅黑" w:cs="微软雅黑" w:hint="eastAsia"/>
        </w:rPr>
        <w:t>围，原则上十人一围）</w:t>
      </w:r>
    </w:p>
    <w:p w14:paraId="78B79193" w14:textId="77777777" w:rsidR="008B66EC" w:rsidRDefault="00000000">
      <w:pPr>
        <w:pStyle w:val="ab"/>
        <w:numPr>
          <w:ilvl w:val="0"/>
          <w:numId w:val="1"/>
        </w:numPr>
        <w:snapToGrid w:val="0"/>
        <w:spacing w:line="400" w:lineRule="exact"/>
        <w:ind w:firstLineChars="0"/>
        <w:rPr>
          <w:rFonts w:ascii="微软雅黑" w:eastAsia="微软雅黑" w:hAnsi="微软雅黑" w:cs="微软雅黑"/>
        </w:rPr>
      </w:pPr>
      <w:r>
        <w:rPr>
          <w:rFonts w:ascii="微软雅黑" w:eastAsia="微软雅黑" w:hAnsi="微软雅黑" w:cs="微软雅黑" w:hint="eastAsia"/>
        </w:rPr>
        <w:t>车票：游港珠澳大桥车票</w:t>
      </w:r>
    </w:p>
    <w:p w14:paraId="35589A15" w14:textId="77777777" w:rsidR="008B66EC" w:rsidRDefault="00000000">
      <w:pPr>
        <w:pStyle w:val="ab"/>
        <w:numPr>
          <w:ilvl w:val="0"/>
          <w:numId w:val="1"/>
        </w:numPr>
        <w:snapToGrid w:val="0"/>
        <w:spacing w:line="400" w:lineRule="exact"/>
        <w:ind w:firstLineChars="0"/>
        <w:rPr>
          <w:rFonts w:ascii="微软雅黑" w:eastAsia="微软雅黑" w:hAnsi="微软雅黑" w:cs="微软雅黑"/>
        </w:rPr>
      </w:pPr>
      <w:r>
        <w:rPr>
          <w:rFonts w:ascii="微软雅黑" w:eastAsia="微软雅黑" w:hAnsi="微软雅黑" w:cs="微软雅黑" w:hint="eastAsia"/>
        </w:rPr>
        <w:t>活动组织人员：</w:t>
      </w:r>
      <w:r>
        <w:rPr>
          <w:rFonts w:ascii="微软雅黑" w:eastAsia="微软雅黑" w:hAnsi="微软雅黑" w:cs="微软雅黑"/>
        </w:rPr>
        <w:t>1</w:t>
      </w:r>
      <w:r>
        <w:rPr>
          <w:rFonts w:ascii="微软雅黑" w:eastAsia="微软雅黑" w:hAnsi="微软雅黑" w:cs="微软雅黑" w:hint="eastAsia"/>
        </w:rPr>
        <w:t>天2人全程专业活动组织服务；</w:t>
      </w:r>
    </w:p>
    <w:p w14:paraId="231BDDD7" w14:textId="77777777" w:rsidR="008B66EC" w:rsidRDefault="00000000">
      <w:pPr>
        <w:pStyle w:val="ab"/>
        <w:numPr>
          <w:ilvl w:val="0"/>
          <w:numId w:val="1"/>
        </w:numPr>
        <w:snapToGrid w:val="0"/>
        <w:spacing w:line="400" w:lineRule="exact"/>
        <w:ind w:firstLineChars="0"/>
        <w:rPr>
          <w:rFonts w:ascii="微软雅黑" w:eastAsia="微软雅黑" w:hAnsi="微软雅黑" w:cs="微软雅黑"/>
        </w:rPr>
      </w:pPr>
      <w:r>
        <w:rPr>
          <w:rFonts w:ascii="微软雅黑" w:eastAsia="微软雅黑" w:hAnsi="微软雅黑" w:cs="微软雅黑" w:hint="eastAsia"/>
        </w:rPr>
        <w:t>保险：个人意外险20万保额</w:t>
      </w:r>
      <w:r>
        <w:rPr>
          <w:rFonts w:ascii="微软雅黑" w:eastAsia="微软雅黑" w:hAnsi="微软雅黑" w:cs="微软雅黑"/>
        </w:rPr>
        <w:t>/</w:t>
      </w:r>
      <w:r>
        <w:rPr>
          <w:rFonts w:ascii="微软雅黑" w:eastAsia="微软雅黑" w:hAnsi="微软雅黑" w:cs="微软雅黑" w:hint="eastAsia"/>
        </w:rPr>
        <w:t>人；</w:t>
      </w:r>
    </w:p>
    <w:p w14:paraId="7F1A3C25" w14:textId="77777777" w:rsidR="008B66EC" w:rsidRDefault="00000000">
      <w:pPr>
        <w:pStyle w:val="ab"/>
        <w:numPr>
          <w:ilvl w:val="0"/>
          <w:numId w:val="1"/>
        </w:numPr>
        <w:spacing w:line="400" w:lineRule="exact"/>
        <w:ind w:firstLineChars="0"/>
        <w:rPr>
          <w:rFonts w:ascii="微软雅黑" w:eastAsia="微软雅黑" w:hAnsi="微软雅黑"/>
        </w:rPr>
      </w:pPr>
      <w:r>
        <w:rPr>
          <w:rFonts w:ascii="微软雅黑" w:eastAsia="微软雅黑" w:hAnsi="微软雅黑" w:hint="eastAsia"/>
        </w:rPr>
        <w:t>增值服务：</w:t>
      </w:r>
    </w:p>
    <w:p w14:paraId="202C9DE5" w14:textId="711590FE" w:rsidR="008B66EC" w:rsidRDefault="00621318">
      <w:pPr>
        <w:pStyle w:val="ab"/>
        <w:numPr>
          <w:ilvl w:val="0"/>
          <w:numId w:val="1"/>
        </w:numPr>
        <w:spacing w:line="400" w:lineRule="exact"/>
        <w:ind w:firstLineChars="0"/>
        <w:rPr>
          <w:rFonts w:ascii="微软雅黑" w:eastAsia="微软雅黑" w:hAnsi="微软雅黑"/>
        </w:rPr>
      </w:pPr>
      <w:r>
        <w:rPr>
          <w:rFonts w:ascii="微软雅黑" w:eastAsia="微软雅黑" w:hAnsi="微软雅黑" w:hint="eastAsia"/>
        </w:rPr>
        <w:t>1</w:t>
      </w:r>
      <w:r w:rsidR="00000000">
        <w:rPr>
          <w:rFonts w:ascii="微软雅黑" w:eastAsia="微软雅黑" w:hAnsi="微软雅黑" w:hint="eastAsia"/>
        </w:rPr>
        <w:t>、</w:t>
      </w:r>
      <w:r w:rsidRPr="00621318">
        <w:rPr>
          <w:rFonts w:ascii="微软雅黑" w:eastAsia="微软雅黑" w:hAnsi="微软雅黑" w:hint="eastAsia"/>
        </w:rPr>
        <w:t>赠送每人每天一瓶矿泉水</w:t>
      </w:r>
    </w:p>
    <w:p w14:paraId="6AB22EDC" w14:textId="35138809" w:rsidR="008B66EC" w:rsidRDefault="00621318">
      <w:pPr>
        <w:pStyle w:val="ab"/>
        <w:numPr>
          <w:ilvl w:val="0"/>
          <w:numId w:val="1"/>
        </w:numPr>
        <w:spacing w:line="400" w:lineRule="exact"/>
        <w:ind w:firstLineChars="0"/>
        <w:rPr>
          <w:rFonts w:ascii="微软雅黑" w:eastAsia="微软雅黑" w:hAnsi="微软雅黑"/>
        </w:rPr>
      </w:pPr>
      <w:r>
        <w:rPr>
          <w:rFonts w:ascii="微软雅黑" w:eastAsia="微软雅黑" w:hAnsi="微软雅黑" w:hint="eastAsia"/>
        </w:rPr>
        <w:t>2</w:t>
      </w:r>
      <w:r w:rsidR="00000000">
        <w:rPr>
          <w:rFonts w:ascii="微软雅黑" w:eastAsia="微软雅黑" w:hAnsi="微软雅黑" w:hint="eastAsia"/>
        </w:rPr>
        <w:t>、意外险保额升级到20万（正常是10万）</w:t>
      </w:r>
    </w:p>
    <w:p w14:paraId="50BC9180" w14:textId="77777777" w:rsidR="008B66EC" w:rsidRDefault="00000000">
      <w:pPr>
        <w:pStyle w:val="a3"/>
        <w:spacing w:line="400" w:lineRule="exact"/>
        <w:jc w:val="both"/>
        <w:rPr>
          <w:rFonts w:ascii="黑体" w:eastAsia="黑体" w:hAnsi="黑体" w:cs="黑体"/>
          <w:kern w:val="2"/>
          <w:sz w:val="18"/>
          <w:szCs w:val="18"/>
        </w:rPr>
      </w:pPr>
      <w:r>
        <w:rPr>
          <w:rFonts w:ascii="华文新魏" w:eastAsia="华文新魏" w:hAnsi="华文新魏" w:cs="华文新魏" w:hint="eastAsia"/>
          <w:bCs/>
          <w:sz w:val="36"/>
          <w:szCs w:val="36"/>
        </w:rPr>
        <w:t>【费用不包含】</w:t>
      </w:r>
    </w:p>
    <w:p w14:paraId="6D26C4B2" w14:textId="77777777" w:rsidR="008B66EC" w:rsidRDefault="00000000">
      <w:pPr>
        <w:pStyle w:val="ab"/>
        <w:numPr>
          <w:ilvl w:val="0"/>
          <w:numId w:val="1"/>
        </w:numPr>
        <w:snapToGrid w:val="0"/>
        <w:spacing w:line="400" w:lineRule="exact"/>
        <w:ind w:firstLineChars="0"/>
        <w:rPr>
          <w:rFonts w:ascii="微软雅黑" w:eastAsia="微软雅黑" w:hAnsi="微软雅黑" w:cs="微软雅黑"/>
        </w:rPr>
      </w:pPr>
      <w:r>
        <w:rPr>
          <w:rFonts w:ascii="微软雅黑" w:eastAsia="微软雅黑" w:hAnsi="微软雅黑" w:cs="微软雅黑" w:hint="eastAsia"/>
        </w:rPr>
        <w:t>行程中未含或行程以外活动项目所需自费项目；</w:t>
      </w:r>
    </w:p>
    <w:p w14:paraId="0354E1C5" w14:textId="77777777" w:rsidR="008B66EC" w:rsidRDefault="00000000">
      <w:pPr>
        <w:pStyle w:val="ab"/>
        <w:numPr>
          <w:ilvl w:val="0"/>
          <w:numId w:val="1"/>
        </w:numPr>
        <w:snapToGrid w:val="0"/>
        <w:spacing w:line="400" w:lineRule="exact"/>
        <w:ind w:firstLineChars="0"/>
        <w:rPr>
          <w:rFonts w:ascii="微软雅黑" w:eastAsia="微软雅黑" w:hAnsi="微软雅黑" w:cs="微软雅黑"/>
        </w:rPr>
      </w:pPr>
      <w:r>
        <w:rPr>
          <w:rFonts w:ascii="微软雅黑" w:eastAsia="微软雅黑" w:hAnsi="微软雅黑" w:cs="微软雅黑" w:hint="eastAsia"/>
        </w:rPr>
        <w:t>景点内园中园门票或索道、区间车、自费娱乐等项目；</w:t>
      </w:r>
    </w:p>
    <w:p w14:paraId="6A65F4D7" w14:textId="77777777" w:rsidR="008B66EC" w:rsidRDefault="00000000">
      <w:pPr>
        <w:pStyle w:val="a3"/>
        <w:spacing w:line="400" w:lineRule="exact"/>
        <w:jc w:val="both"/>
        <w:rPr>
          <w:rFonts w:ascii="黑体" w:eastAsia="黑体" w:hAnsi="黑体" w:cs="黑体"/>
          <w:kern w:val="2"/>
          <w:sz w:val="18"/>
          <w:szCs w:val="18"/>
        </w:rPr>
      </w:pPr>
      <w:r>
        <w:rPr>
          <w:rFonts w:ascii="华文新魏" w:eastAsia="华文新魏" w:hAnsi="华文新魏" w:cs="华文新魏" w:hint="eastAsia"/>
          <w:bCs/>
          <w:sz w:val="36"/>
          <w:szCs w:val="36"/>
        </w:rPr>
        <w:t>【温馨提示】</w:t>
      </w:r>
    </w:p>
    <w:p w14:paraId="646ED7BD" w14:textId="77777777" w:rsidR="008B66EC" w:rsidRDefault="00000000">
      <w:pPr>
        <w:numPr>
          <w:ilvl w:val="0"/>
          <w:numId w:val="2"/>
        </w:numPr>
        <w:tabs>
          <w:tab w:val="left" w:pos="-454"/>
        </w:tabs>
        <w:spacing w:line="400" w:lineRule="exact"/>
        <w:ind w:right="-1"/>
        <w:rPr>
          <w:rFonts w:ascii="微软雅黑" w:eastAsia="微软雅黑" w:hAnsi="微软雅黑" w:cs="微软雅黑"/>
          <w:b/>
          <w:bCs/>
        </w:rPr>
      </w:pPr>
      <w:r>
        <w:rPr>
          <w:rFonts w:ascii="微软雅黑" w:eastAsia="微软雅黑" w:hAnsi="微软雅黑" w:cs="微软雅黑" w:hint="eastAsia"/>
          <w:b/>
          <w:bCs/>
        </w:rPr>
        <w:t>请大家务必带上有效身份证原件；</w:t>
      </w:r>
    </w:p>
    <w:p w14:paraId="0B575344" w14:textId="77777777" w:rsidR="008B66EC" w:rsidRDefault="00000000">
      <w:pPr>
        <w:numPr>
          <w:ilvl w:val="0"/>
          <w:numId w:val="2"/>
        </w:numPr>
        <w:tabs>
          <w:tab w:val="left" w:pos="-454"/>
        </w:tabs>
        <w:spacing w:line="400" w:lineRule="exact"/>
        <w:ind w:right="-1"/>
        <w:rPr>
          <w:rFonts w:ascii="微软雅黑" w:eastAsia="微软雅黑" w:hAnsi="微软雅黑" w:cs="微软雅黑"/>
        </w:rPr>
      </w:pPr>
      <w:r>
        <w:rPr>
          <w:rFonts w:ascii="微软雅黑" w:eastAsia="微软雅黑" w:hAnsi="微软雅黑" w:cs="微软雅黑" w:hint="eastAsia"/>
        </w:rPr>
        <w:t>报名参加活动的人员在活动期间不遵守相关规定、自身过错、自由活动期间内的行为或者自身疾病引起的人身和财产损失责任自负，我司不承担责任。特别提醒：贵重物品请随身携带或存放在景区贵重物品保管箱；</w:t>
      </w:r>
    </w:p>
    <w:p w14:paraId="302216DE" w14:textId="77777777" w:rsidR="008B66EC" w:rsidRDefault="00000000">
      <w:pPr>
        <w:numPr>
          <w:ilvl w:val="0"/>
          <w:numId w:val="2"/>
        </w:numPr>
        <w:tabs>
          <w:tab w:val="left" w:pos="-454"/>
        </w:tabs>
        <w:spacing w:line="400" w:lineRule="exact"/>
        <w:ind w:right="-1"/>
        <w:rPr>
          <w:rFonts w:ascii="微软雅黑" w:eastAsia="微软雅黑" w:hAnsi="微软雅黑" w:cs="微软雅黑"/>
        </w:rPr>
      </w:pPr>
      <w:r>
        <w:rPr>
          <w:rFonts w:ascii="微软雅黑" w:eastAsia="微软雅黑" w:hAnsi="微软雅黑" w:cs="微软雅黑" w:hint="eastAsia"/>
        </w:rPr>
        <w:t>请自行携带防雨、防晒、防叮咬用品及常用药品；</w:t>
      </w:r>
    </w:p>
    <w:p w14:paraId="26D42136" w14:textId="77777777" w:rsidR="008B66EC" w:rsidRDefault="00000000">
      <w:pPr>
        <w:numPr>
          <w:ilvl w:val="0"/>
          <w:numId w:val="2"/>
        </w:numPr>
        <w:tabs>
          <w:tab w:val="left" w:pos="-454"/>
        </w:tabs>
        <w:spacing w:line="400" w:lineRule="exact"/>
        <w:ind w:right="-1"/>
        <w:rPr>
          <w:rFonts w:ascii="微软雅黑" w:eastAsia="微软雅黑" w:hAnsi="微软雅黑" w:cs="微软雅黑"/>
        </w:rPr>
      </w:pPr>
      <w:r>
        <w:rPr>
          <w:rFonts w:ascii="微软雅黑" w:eastAsia="微软雅黑" w:hAnsi="微软雅黑" w:cs="微软雅黑" w:hint="eastAsia"/>
        </w:rPr>
        <w:lastRenderedPageBreak/>
        <w:t>大巴车辆严禁超载，未成年小童及婴儿均需占有车位。敬请大家按实际报名人数出行，未经我司同意不能临时增加人员（包括小童及婴儿），如遇车位不足，我司将拒绝上车；</w:t>
      </w:r>
    </w:p>
    <w:p w14:paraId="330AD0F0" w14:textId="77777777" w:rsidR="008B66EC" w:rsidRDefault="00000000">
      <w:pPr>
        <w:numPr>
          <w:ilvl w:val="0"/>
          <w:numId w:val="2"/>
        </w:numPr>
        <w:tabs>
          <w:tab w:val="left" w:pos="-454"/>
        </w:tabs>
        <w:spacing w:line="400" w:lineRule="exact"/>
        <w:ind w:right="-1"/>
        <w:rPr>
          <w:rFonts w:ascii="微软雅黑" w:eastAsia="微软雅黑" w:hAnsi="微软雅黑" w:cs="微软雅黑"/>
        </w:rPr>
      </w:pPr>
      <w:r>
        <w:rPr>
          <w:rFonts w:ascii="微软雅黑" w:eastAsia="微软雅黑" w:hAnsi="微软雅黑" w:cs="微软雅黑" w:hint="eastAsia"/>
        </w:rPr>
        <w:t>正值旅游旺季，各景点游客较多，可能会出现拥挤、排队等候等现象，因此给您带来的不便敬请谅解；</w:t>
      </w:r>
    </w:p>
    <w:p w14:paraId="40FE4321" w14:textId="77777777" w:rsidR="008B66EC" w:rsidRDefault="00000000">
      <w:pPr>
        <w:numPr>
          <w:ilvl w:val="0"/>
          <w:numId w:val="2"/>
        </w:numPr>
        <w:tabs>
          <w:tab w:val="left" w:pos="-454"/>
        </w:tabs>
        <w:spacing w:line="400" w:lineRule="exact"/>
        <w:ind w:right="-1"/>
        <w:rPr>
          <w:rFonts w:ascii="微软雅黑" w:eastAsia="微软雅黑" w:hAnsi="微软雅黑" w:cs="微软雅黑"/>
        </w:rPr>
      </w:pPr>
      <w:r>
        <w:rPr>
          <w:rFonts w:ascii="微软雅黑" w:eastAsia="微软雅黑" w:hAnsi="微软雅黑" w:cs="微软雅黑" w:hint="eastAsia"/>
        </w:rPr>
        <w:t>本行程为参考活动行程，我司有权根据实际情况对行程游览先后顺序</w:t>
      </w:r>
      <w:proofErr w:type="gramStart"/>
      <w:r>
        <w:rPr>
          <w:rFonts w:ascii="微软雅黑" w:eastAsia="微软雅黑" w:hAnsi="微软雅黑" w:cs="微软雅黑" w:hint="eastAsia"/>
        </w:rPr>
        <w:t>作出</w:t>
      </w:r>
      <w:proofErr w:type="gramEnd"/>
      <w:r>
        <w:rPr>
          <w:rFonts w:ascii="微软雅黑" w:eastAsia="微软雅黑" w:hAnsi="微软雅黑" w:cs="微软雅黑" w:hint="eastAsia"/>
        </w:rPr>
        <w:t>合理调整，如遇我司不可控制因素（如塌方、塞车、天气、航班延误、车辆故障等原因）导致无法按约定行程游览，我司负责协助解决或退还未产生的门票款，由此产生的其它费用游客自理，我司不承担由此造成的损失及责任；</w:t>
      </w:r>
    </w:p>
    <w:p w14:paraId="75622ED0" w14:textId="77777777" w:rsidR="008B66EC" w:rsidRDefault="00000000">
      <w:pPr>
        <w:numPr>
          <w:ilvl w:val="0"/>
          <w:numId w:val="2"/>
        </w:numPr>
        <w:tabs>
          <w:tab w:val="left" w:pos="-454"/>
        </w:tabs>
        <w:spacing w:line="400" w:lineRule="exact"/>
        <w:ind w:right="-1"/>
        <w:rPr>
          <w:rFonts w:ascii="微软雅黑" w:eastAsia="微软雅黑" w:hAnsi="微软雅黑" w:cs="微软雅黑"/>
        </w:rPr>
      </w:pPr>
      <w:r>
        <w:rPr>
          <w:rFonts w:ascii="微软雅黑" w:eastAsia="微软雅黑" w:hAnsi="微软雅黑" w:cs="微软雅黑" w:hint="eastAsia"/>
        </w:rPr>
        <w:t>请您仔细阅读本行程，根据自身条件选择适合自己的出行线路，出行过程中，如因身体健康等自身原因</w:t>
      </w:r>
      <w:proofErr w:type="gramStart"/>
      <w:r>
        <w:rPr>
          <w:rFonts w:ascii="微软雅黑" w:eastAsia="微软雅黑" w:hAnsi="微软雅黑" w:cs="微软雅黑" w:hint="eastAsia"/>
        </w:rPr>
        <w:t>需放弃</w:t>
      </w:r>
      <w:proofErr w:type="gramEnd"/>
      <w:r>
        <w:rPr>
          <w:rFonts w:ascii="微软雅黑" w:eastAsia="微软雅黑" w:hAnsi="微软雅黑" w:cs="微软雅黑" w:hint="eastAsia"/>
        </w:rPr>
        <w:t>部分行程的，或个人要求放弃部分住宿、交通的，均视为自愿放弃，费用不予退还，放弃行程期间的人身安全由报名参加活动的人员自行负责；</w:t>
      </w:r>
    </w:p>
    <w:p w14:paraId="52AADBFF" w14:textId="77777777" w:rsidR="008B66EC" w:rsidRDefault="00000000">
      <w:pPr>
        <w:numPr>
          <w:ilvl w:val="0"/>
          <w:numId w:val="2"/>
        </w:numPr>
        <w:tabs>
          <w:tab w:val="left" w:pos="-454"/>
        </w:tabs>
        <w:spacing w:line="400" w:lineRule="exact"/>
        <w:ind w:right="-1"/>
        <w:rPr>
          <w:rFonts w:ascii="微软雅黑" w:eastAsia="微软雅黑" w:hAnsi="微软雅黑" w:cs="微软雅黑"/>
        </w:rPr>
      </w:pPr>
      <w:r>
        <w:rPr>
          <w:rFonts w:ascii="微软雅黑" w:eastAsia="微软雅黑" w:hAnsi="微软雅黑" w:cs="微软雅黑" w:hint="eastAsia"/>
        </w:rPr>
        <w:t>报名参加活动的人员在行程开始前5日以上取消则不扣取费用；</w:t>
      </w:r>
    </w:p>
    <w:p w14:paraId="7FC697FB" w14:textId="77777777" w:rsidR="008B66EC" w:rsidRDefault="00000000">
      <w:pPr>
        <w:tabs>
          <w:tab w:val="left" w:pos="-454"/>
        </w:tabs>
        <w:spacing w:line="400" w:lineRule="exact"/>
        <w:ind w:right="-1" w:firstLineChars="200" w:firstLine="420"/>
        <w:rPr>
          <w:rFonts w:ascii="微软雅黑" w:eastAsia="微软雅黑" w:hAnsi="微软雅黑" w:cs="微软雅黑"/>
        </w:rPr>
      </w:pPr>
      <w:r>
        <w:rPr>
          <w:rFonts w:ascii="微软雅黑" w:eastAsia="微软雅黑" w:hAnsi="微软雅黑" w:cs="微软雅黑" w:hint="eastAsia"/>
        </w:rPr>
        <w:t>报名参加活动的人员在行程开始前2日内取消</w:t>
      </w:r>
      <w:proofErr w:type="gramStart"/>
      <w:r>
        <w:rPr>
          <w:rFonts w:ascii="微软雅黑" w:eastAsia="微软雅黑" w:hAnsi="微软雅黑" w:cs="微软雅黑" w:hint="eastAsia"/>
        </w:rPr>
        <w:t>的则扣取</w:t>
      </w:r>
      <w:proofErr w:type="gramEnd"/>
      <w:r>
        <w:rPr>
          <w:rFonts w:ascii="微软雅黑" w:eastAsia="微软雅黑" w:hAnsi="微软雅黑" w:cs="微软雅黑" w:hint="eastAsia"/>
        </w:rPr>
        <w:t>每人（包含小童）车差费用；</w:t>
      </w:r>
    </w:p>
    <w:p w14:paraId="00C169EE" w14:textId="77777777" w:rsidR="008B66EC" w:rsidRDefault="00000000">
      <w:pPr>
        <w:tabs>
          <w:tab w:val="left" w:pos="-454"/>
        </w:tabs>
        <w:spacing w:line="400" w:lineRule="exact"/>
        <w:ind w:right="-1" w:firstLineChars="200" w:firstLine="420"/>
        <w:rPr>
          <w:rFonts w:ascii="微软雅黑" w:eastAsia="微软雅黑" w:hAnsi="微软雅黑" w:cs="微软雅黑"/>
        </w:rPr>
      </w:pPr>
      <w:r>
        <w:rPr>
          <w:rFonts w:ascii="微软雅黑" w:eastAsia="微软雅黑" w:hAnsi="微软雅黑" w:cs="微软雅黑" w:hint="eastAsia"/>
        </w:rPr>
        <w:t>报名参加活动的人员在行程开始当日提出不参加活动，费用将全部扣除；</w:t>
      </w:r>
    </w:p>
    <w:p w14:paraId="170978C0" w14:textId="77777777" w:rsidR="008B66EC" w:rsidRDefault="00000000">
      <w:pPr>
        <w:tabs>
          <w:tab w:val="left" w:pos="-454"/>
        </w:tabs>
        <w:spacing w:line="400" w:lineRule="exact"/>
        <w:ind w:leftChars="200" w:left="420" w:right="-1"/>
        <w:rPr>
          <w:rFonts w:ascii="微软雅黑" w:eastAsia="微软雅黑" w:hAnsi="微软雅黑" w:cs="微软雅黑"/>
        </w:rPr>
      </w:pPr>
      <w:r>
        <w:rPr>
          <w:rFonts w:ascii="微软雅黑" w:eastAsia="微软雅黑" w:hAnsi="微软雅黑" w:cs="微软雅黑" w:hint="eastAsia"/>
        </w:rPr>
        <w:t>因景点特殊要求，选择港珠澳大桥蓝</w:t>
      </w:r>
      <w:proofErr w:type="gramStart"/>
      <w:r>
        <w:rPr>
          <w:rFonts w:ascii="微软雅黑" w:eastAsia="微软雅黑" w:hAnsi="微软雅黑" w:cs="微软雅黑" w:hint="eastAsia"/>
        </w:rPr>
        <w:t>海豚岛线的</w:t>
      </w:r>
      <w:proofErr w:type="gramEnd"/>
      <w:r>
        <w:rPr>
          <w:rFonts w:ascii="微软雅黑" w:eastAsia="微软雅黑" w:hAnsi="微软雅黑" w:cs="微软雅黑" w:hint="eastAsia"/>
        </w:rPr>
        <w:t>雇员需提前一个月报名，报名后不可取消，若取消不作退款处理。</w:t>
      </w:r>
    </w:p>
    <w:p w14:paraId="616A1472" w14:textId="45472455" w:rsidR="008B66EC" w:rsidRDefault="008B66EC" w:rsidP="004B5C26">
      <w:pPr>
        <w:tabs>
          <w:tab w:val="left" w:pos="-454"/>
        </w:tabs>
        <w:spacing w:line="400" w:lineRule="exact"/>
        <w:ind w:right="-1"/>
      </w:pPr>
    </w:p>
    <w:sectPr w:rsidR="008B66EC">
      <w:pgSz w:w="11906" w:h="16838"/>
      <w:pgMar w:top="1440" w:right="1077" w:bottom="1287"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5E3BCD" w14:textId="77777777" w:rsidR="00A8413F" w:rsidRDefault="00A8413F" w:rsidP="004B5C26">
      <w:r>
        <w:separator/>
      </w:r>
    </w:p>
  </w:endnote>
  <w:endnote w:type="continuationSeparator" w:id="0">
    <w:p w14:paraId="68BF0DCE" w14:textId="77777777" w:rsidR="00A8413F" w:rsidRDefault="00A8413F" w:rsidP="004B5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dobe 黑体 Std R">
    <w:altName w:val="黑体"/>
    <w:charset w:val="80"/>
    <w:family w:val="swiss"/>
    <w:pitch w:val="default"/>
    <w:sig w:usb0="00000000" w:usb1="00000000" w:usb2="00000016" w:usb3="00000000" w:csb0="00060007"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楷体_GB2312">
    <w:altName w:val="微软雅黑"/>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8CCF9A" w14:textId="77777777" w:rsidR="00A8413F" w:rsidRDefault="00A8413F" w:rsidP="004B5C26">
      <w:r>
        <w:separator/>
      </w:r>
    </w:p>
  </w:footnote>
  <w:footnote w:type="continuationSeparator" w:id="0">
    <w:p w14:paraId="39E703C2" w14:textId="77777777" w:rsidR="00A8413F" w:rsidRDefault="00A8413F" w:rsidP="004B5C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FF3F6D"/>
    <w:multiLevelType w:val="multilevel"/>
    <w:tmpl w:val="5DFF3F6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6F68259E"/>
    <w:multiLevelType w:val="multilevel"/>
    <w:tmpl w:val="6F68259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204640283">
    <w:abstractNumId w:val="1"/>
  </w:num>
  <w:num w:numId="2" w16cid:durableId="610547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EzYWE0YmFjYjY5ODQ5ZDhhMDI1YjFmZmQyYjgwYzEifQ=="/>
  </w:docVars>
  <w:rsids>
    <w:rsidRoot w:val="27781AAF"/>
    <w:rsid w:val="00007B1F"/>
    <w:rsid w:val="00010E94"/>
    <w:rsid w:val="00037DBF"/>
    <w:rsid w:val="00062E1E"/>
    <w:rsid w:val="0006756C"/>
    <w:rsid w:val="00154BC0"/>
    <w:rsid w:val="00175F78"/>
    <w:rsid w:val="001A151E"/>
    <w:rsid w:val="001C7CA6"/>
    <w:rsid w:val="00247E30"/>
    <w:rsid w:val="002A1FEF"/>
    <w:rsid w:val="003A1F54"/>
    <w:rsid w:val="00484A5A"/>
    <w:rsid w:val="004B5C26"/>
    <w:rsid w:val="0054705D"/>
    <w:rsid w:val="006062B6"/>
    <w:rsid w:val="00621318"/>
    <w:rsid w:val="006734C7"/>
    <w:rsid w:val="006F7B5A"/>
    <w:rsid w:val="007958E0"/>
    <w:rsid w:val="0080501F"/>
    <w:rsid w:val="008B66EC"/>
    <w:rsid w:val="009179CD"/>
    <w:rsid w:val="00920B6F"/>
    <w:rsid w:val="00974204"/>
    <w:rsid w:val="009859EF"/>
    <w:rsid w:val="00997832"/>
    <w:rsid w:val="009D34A3"/>
    <w:rsid w:val="009E70B3"/>
    <w:rsid w:val="00A078CB"/>
    <w:rsid w:val="00A60100"/>
    <w:rsid w:val="00A677C1"/>
    <w:rsid w:val="00A8413F"/>
    <w:rsid w:val="00AA112C"/>
    <w:rsid w:val="00BE74B4"/>
    <w:rsid w:val="00BF26D9"/>
    <w:rsid w:val="00C63E79"/>
    <w:rsid w:val="00CC0E35"/>
    <w:rsid w:val="00E90213"/>
    <w:rsid w:val="00EC6555"/>
    <w:rsid w:val="00F3319D"/>
    <w:rsid w:val="00FA1DBE"/>
    <w:rsid w:val="00FC48B6"/>
    <w:rsid w:val="0119677B"/>
    <w:rsid w:val="013D4B60"/>
    <w:rsid w:val="017460A8"/>
    <w:rsid w:val="021F4F0C"/>
    <w:rsid w:val="0233386D"/>
    <w:rsid w:val="02775E4F"/>
    <w:rsid w:val="02B2790B"/>
    <w:rsid w:val="02DB29C6"/>
    <w:rsid w:val="03667C72"/>
    <w:rsid w:val="03B46C2F"/>
    <w:rsid w:val="04096F7B"/>
    <w:rsid w:val="0441577A"/>
    <w:rsid w:val="046F258B"/>
    <w:rsid w:val="04D330E5"/>
    <w:rsid w:val="04F03C97"/>
    <w:rsid w:val="05597A8E"/>
    <w:rsid w:val="0563090D"/>
    <w:rsid w:val="05907119"/>
    <w:rsid w:val="059565ED"/>
    <w:rsid w:val="059960DD"/>
    <w:rsid w:val="05C567E8"/>
    <w:rsid w:val="06067147"/>
    <w:rsid w:val="065F7326"/>
    <w:rsid w:val="068621AF"/>
    <w:rsid w:val="06BA27AF"/>
    <w:rsid w:val="06CB49BC"/>
    <w:rsid w:val="06E20753"/>
    <w:rsid w:val="071C6FC5"/>
    <w:rsid w:val="07347FFB"/>
    <w:rsid w:val="07404390"/>
    <w:rsid w:val="07504EC1"/>
    <w:rsid w:val="07691ADF"/>
    <w:rsid w:val="07A33243"/>
    <w:rsid w:val="08035B97"/>
    <w:rsid w:val="08145EEF"/>
    <w:rsid w:val="083612A8"/>
    <w:rsid w:val="08D56868"/>
    <w:rsid w:val="090715AF"/>
    <w:rsid w:val="092906CB"/>
    <w:rsid w:val="093F6F9B"/>
    <w:rsid w:val="094046F8"/>
    <w:rsid w:val="094620D8"/>
    <w:rsid w:val="09AE1167"/>
    <w:rsid w:val="0A36319C"/>
    <w:rsid w:val="0B3448FF"/>
    <w:rsid w:val="0BF24799"/>
    <w:rsid w:val="0CE14CAB"/>
    <w:rsid w:val="0D186481"/>
    <w:rsid w:val="0D6D057B"/>
    <w:rsid w:val="0DF2282E"/>
    <w:rsid w:val="0E083E00"/>
    <w:rsid w:val="0E2F55CD"/>
    <w:rsid w:val="0E462B7A"/>
    <w:rsid w:val="0F4672D5"/>
    <w:rsid w:val="0F680A54"/>
    <w:rsid w:val="0F711E78"/>
    <w:rsid w:val="0FC14BAE"/>
    <w:rsid w:val="0FDC6702"/>
    <w:rsid w:val="101C026C"/>
    <w:rsid w:val="10491485"/>
    <w:rsid w:val="106519DD"/>
    <w:rsid w:val="106E400E"/>
    <w:rsid w:val="106F0166"/>
    <w:rsid w:val="10B14C22"/>
    <w:rsid w:val="10B93AD7"/>
    <w:rsid w:val="11755507"/>
    <w:rsid w:val="12064AFA"/>
    <w:rsid w:val="12A84C29"/>
    <w:rsid w:val="13426883"/>
    <w:rsid w:val="134270E4"/>
    <w:rsid w:val="13623FB2"/>
    <w:rsid w:val="13E76E37"/>
    <w:rsid w:val="13F866C4"/>
    <w:rsid w:val="14661880"/>
    <w:rsid w:val="148443FC"/>
    <w:rsid w:val="14C8253B"/>
    <w:rsid w:val="14D507B4"/>
    <w:rsid w:val="15103411"/>
    <w:rsid w:val="15170DCC"/>
    <w:rsid w:val="158D0509"/>
    <w:rsid w:val="15C34572"/>
    <w:rsid w:val="15C40F54"/>
    <w:rsid w:val="15EE70A4"/>
    <w:rsid w:val="16040312"/>
    <w:rsid w:val="164107F7"/>
    <w:rsid w:val="16FA09A5"/>
    <w:rsid w:val="1720665E"/>
    <w:rsid w:val="176E37DF"/>
    <w:rsid w:val="17DD3D91"/>
    <w:rsid w:val="17FB6783"/>
    <w:rsid w:val="180A2E6A"/>
    <w:rsid w:val="184A3267"/>
    <w:rsid w:val="189D0A67"/>
    <w:rsid w:val="18AB1F57"/>
    <w:rsid w:val="18BB414E"/>
    <w:rsid w:val="19680149"/>
    <w:rsid w:val="1983051F"/>
    <w:rsid w:val="1A3D7A89"/>
    <w:rsid w:val="1AA41354"/>
    <w:rsid w:val="1B02722E"/>
    <w:rsid w:val="1BF93A5C"/>
    <w:rsid w:val="1C79747B"/>
    <w:rsid w:val="1CD001DE"/>
    <w:rsid w:val="1CFF40A9"/>
    <w:rsid w:val="1D0165EA"/>
    <w:rsid w:val="1D0D31E0"/>
    <w:rsid w:val="1D271DC8"/>
    <w:rsid w:val="1D7C0366"/>
    <w:rsid w:val="1DB624A5"/>
    <w:rsid w:val="1DB63878"/>
    <w:rsid w:val="1DD43CFE"/>
    <w:rsid w:val="1DE303E5"/>
    <w:rsid w:val="1E1D38F7"/>
    <w:rsid w:val="1E91399D"/>
    <w:rsid w:val="1E9B481C"/>
    <w:rsid w:val="1EE77A61"/>
    <w:rsid w:val="1F132604"/>
    <w:rsid w:val="1F3C209C"/>
    <w:rsid w:val="1F6F0182"/>
    <w:rsid w:val="20711CD8"/>
    <w:rsid w:val="2099122F"/>
    <w:rsid w:val="20B147CB"/>
    <w:rsid w:val="20FF1092"/>
    <w:rsid w:val="219914E7"/>
    <w:rsid w:val="21B02F8D"/>
    <w:rsid w:val="21B55BF5"/>
    <w:rsid w:val="21F91F85"/>
    <w:rsid w:val="220655BF"/>
    <w:rsid w:val="22573150"/>
    <w:rsid w:val="226F199F"/>
    <w:rsid w:val="22737F8A"/>
    <w:rsid w:val="22B67E76"/>
    <w:rsid w:val="22CB6A6C"/>
    <w:rsid w:val="22D05441"/>
    <w:rsid w:val="22D64075"/>
    <w:rsid w:val="230961F8"/>
    <w:rsid w:val="232E2B2E"/>
    <w:rsid w:val="23B048C6"/>
    <w:rsid w:val="2423778D"/>
    <w:rsid w:val="245869F4"/>
    <w:rsid w:val="245C4A4D"/>
    <w:rsid w:val="24E707BB"/>
    <w:rsid w:val="24F37160"/>
    <w:rsid w:val="252F3F10"/>
    <w:rsid w:val="258C1362"/>
    <w:rsid w:val="2593449F"/>
    <w:rsid w:val="25F82554"/>
    <w:rsid w:val="261C26E6"/>
    <w:rsid w:val="26647BE9"/>
    <w:rsid w:val="26A85D28"/>
    <w:rsid w:val="2734580E"/>
    <w:rsid w:val="27392E24"/>
    <w:rsid w:val="27781AAF"/>
    <w:rsid w:val="27EE3C0E"/>
    <w:rsid w:val="2838132E"/>
    <w:rsid w:val="285D32D9"/>
    <w:rsid w:val="288A1B89"/>
    <w:rsid w:val="28BE5CD7"/>
    <w:rsid w:val="2907142C"/>
    <w:rsid w:val="292A511A"/>
    <w:rsid w:val="2972287B"/>
    <w:rsid w:val="29747C35"/>
    <w:rsid w:val="29780591"/>
    <w:rsid w:val="29D05CC2"/>
    <w:rsid w:val="29FA0F90"/>
    <w:rsid w:val="2A0D0CC4"/>
    <w:rsid w:val="2A781EB5"/>
    <w:rsid w:val="2AA34752"/>
    <w:rsid w:val="2AAF18B0"/>
    <w:rsid w:val="2AF66DAE"/>
    <w:rsid w:val="2B033E75"/>
    <w:rsid w:val="2B141BDE"/>
    <w:rsid w:val="2B275DB5"/>
    <w:rsid w:val="2B82123D"/>
    <w:rsid w:val="2B9B31ED"/>
    <w:rsid w:val="2BBB474F"/>
    <w:rsid w:val="2C267E1B"/>
    <w:rsid w:val="2C9A25B7"/>
    <w:rsid w:val="2CB74F17"/>
    <w:rsid w:val="2CF241A1"/>
    <w:rsid w:val="2CF25F4F"/>
    <w:rsid w:val="2D4A5D8B"/>
    <w:rsid w:val="2D4B0420"/>
    <w:rsid w:val="2D781823"/>
    <w:rsid w:val="2D8737C0"/>
    <w:rsid w:val="2E0C4DEE"/>
    <w:rsid w:val="2E47051C"/>
    <w:rsid w:val="2E556795"/>
    <w:rsid w:val="2E56075F"/>
    <w:rsid w:val="2E8E1CA7"/>
    <w:rsid w:val="2EE6563F"/>
    <w:rsid w:val="2F4730CB"/>
    <w:rsid w:val="2FBA5EC7"/>
    <w:rsid w:val="302E2617"/>
    <w:rsid w:val="308B0B94"/>
    <w:rsid w:val="311A5A74"/>
    <w:rsid w:val="31AC0DC2"/>
    <w:rsid w:val="31B00187"/>
    <w:rsid w:val="31C559E0"/>
    <w:rsid w:val="31F444E5"/>
    <w:rsid w:val="329F2217"/>
    <w:rsid w:val="32B67A1F"/>
    <w:rsid w:val="32C36DD3"/>
    <w:rsid w:val="33803B75"/>
    <w:rsid w:val="339D0E25"/>
    <w:rsid w:val="33E16D1D"/>
    <w:rsid w:val="340D3985"/>
    <w:rsid w:val="3431735D"/>
    <w:rsid w:val="347100A1"/>
    <w:rsid w:val="34C16318"/>
    <w:rsid w:val="3504655A"/>
    <w:rsid w:val="352B46F4"/>
    <w:rsid w:val="35BC534C"/>
    <w:rsid w:val="35FC399A"/>
    <w:rsid w:val="362E762E"/>
    <w:rsid w:val="365E4655"/>
    <w:rsid w:val="369E0DB3"/>
    <w:rsid w:val="36B6623F"/>
    <w:rsid w:val="36E55870"/>
    <w:rsid w:val="37164F30"/>
    <w:rsid w:val="372431A9"/>
    <w:rsid w:val="375A12C0"/>
    <w:rsid w:val="38E016A9"/>
    <w:rsid w:val="39350750"/>
    <w:rsid w:val="394456B1"/>
    <w:rsid w:val="399F22E9"/>
    <w:rsid w:val="39A20CFD"/>
    <w:rsid w:val="39B06F76"/>
    <w:rsid w:val="3A3C2EFF"/>
    <w:rsid w:val="3A970136"/>
    <w:rsid w:val="3AE74C19"/>
    <w:rsid w:val="3B4A1BD1"/>
    <w:rsid w:val="3C2B4FD9"/>
    <w:rsid w:val="3C683B38"/>
    <w:rsid w:val="3C6F136A"/>
    <w:rsid w:val="3C8666B4"/>
    <w:rsid w:val="3CC203DF"/>
    <w:rsid w:val="3D9F17DB"/>
    <w:rsid w:val="3DBD7EB3"/>
    <w:rsid w:val="3DD428FF"/>
    <w:rsid w:val="3DD46F86"/>
    <w:rsid w:val="3E0B0C1F"/>
    <w:rsid w:val="3EA11583"/>
    <w:rsid w:val="3EA42E21"/>
    <w:rsid w:val="3EB66B30"/>
    <w:rsid w:val="3EC534C3"/>
    <w:rsid w:val="3F3B0FBC"/>
    <w:rsid w:val="3F7D507B"/>
    <w:rsid w:val="3FF54B72"/>
    <w:rsid w:val="400224F5"/>
    <w:rsid w:val="40A26D62"/>
    <w:rsid w:val="40CA08CD"/>
    <w:rsid w:val="41124224"/>
    <w:rsid w:val="415B7528"/>
    <w:rsid w:val="41AC627D"/>
    <w:rsid w:val="41E33C60"/>
    <w:rsid w:val="41EF2605"/>
    <w:rsid w:val="4246491B"/>
    <w:rsid w:val="42B37AD7"/>
    <w:rsid w:val="432F4AAC"/>
    <w:rsid w:val="43C3108C"/>
    <w:rsid w:val="43CF26EE"/>
    <w:rsid w:val="43DA2151"/>
    <w:rsid w:val="43EF0FE2"/>
    <w:rsid w:val="444E7AB7"/>
    <w:rsid w:val="445E0378"/>
    <w:rsid w:val="44623562"/>
    <w:rsid w:val="448365B2"/>
    <w:rsid w:val="4493196E"/>
    <w:rsid w:val="44A43B7B"/>
    <w:rsid w:val="44CB735A"/>
    <w:rsid w:val="44E7583F"/>
    <w:rsid w:val="451848C2"/>
    <w:rsid w:val="45833790"/>
    <w:rsid w:val="45A007E6"/>
    <w:rsid w:val="46004DE1"/>
    <w:rsid w:val="464C0026"/>
    <w:rsid w:val="46601D24"/>
    <w:rsid w:val="46C91677"/>
    <w:rsid w:val="46EE5581"/>
    <w:rsid w:val="46F74436"/>
    <w:rsid w:val="470F7A5B"/>
    <w:rsid w:val="471825FE"/>
    <w:rsid w:val="471F398D"/>
    <w:rsid w:val="474E6020"/>
    <w:rsid w:val="47C605A6"/>
    <w:rsid w:val="480F755D"/>
    <w:rsid w:val="48296C68"/>
    <w:rsid w:val="482C6361"/>
    <w:rsid w:val="487D096B"/>
    <w:rsid w:val="48B00D40"/>
    <w:rsid w:val="48BB6998"/>
    <w:rsid w:val="48CA7928"/>
    <w:rsid w:val="48FC49F7"/>
    <w:rsid w:val="490D0B16"/>
    <w:rsid w:val="492E1E32"/>
    <w:rsid w:val="493162DC"/>
    <w:rsid w:val="49E1103C"/>
    <w:rsid w:val="4A4E5B36"/>
    <w:rsid w:val="4ACA1E61"/>
    <w:rsid w:val="4B4B6AFE"/>
    <w:rsid w:val="4B95246F"/>
    <w:rsid w:val="4BA6642B"/>
    <w:rsid w:val="4C5A32BB"/>
    <w:rsid w:val="4CB15724"/>
    <w:rsid w:val="4CC96874"/>
    <w:rsid w:val="4CEA67EB"/>
    <w:rsid w:val="4D063625"/>
    <w:rsid w:val="4D0E072B"/>
    <w:rsid w:val="4D5631A1"/>
    <w:rsid w:val="4D684276"/>
    <w:rsid w:val="4DC96400"/>
    <w:rsid w:val="4E233D62"/>
    <w:rsid w:val="4E404914"/>
    <w:rsid w:val="4E5B5471"/>
    <w:rsid w:val="4E6A373F"/>
    <w:rsid w:val="4F0348E6"/>
    <w:rsid w:val="4F053468"/>
    <w:rsid w:val="4F2C6C47"/>
    <w:rsid w:val="4F31425D"/>
    <w:rsid w:val="4F8151E4"/>
    <w:rsid w:val="4F8C3B89"/>
    <w:rsid w:val="4F8E16AF"/>
    <w:rsid w:val="4FB37368"/>
    <w:rsid w:val="4FBC446F"/>
    <w:rsid w:val="50267B3A"/>
    <w:rsid w:val="50772C4C"/>
    <w:rsid w:val="50B02798"/>
    <w:rsid w:val="50EE78C8"/>
    <w:rsid w:val="50F43794"/>
    <w:rsid w:val="51227793"/>
    <w:rsid w:val="51501312"/>
    <w:rsid w:val="515661FD"/>
    <w:rsid w:val="51BF0246"/>
    <w:rsid w:val="51BF443D"/>
    <w:rsid w:val="51C27D36"/>
    <w:rsid w:val="51DF41AD"/>
    <w:rsid w:val="52094756"/>
    <w:rsid w:val="52505342"/>
    <w:rsid w:val="526A6E72"/>
    <w:rsid w:val="52D7336D"/>
    <w:rsid w:val="539F032F"/>
    <w:rsid w:val="54316AAD"/>
    <w:rsid w:val="5472334E"/>
    <w:rsid w:val="54D45DB6"/>
    <w:rsid w:val="55545149"/>
    <w:rsid w:val="55A35789"/>
    <w:rsid w:val="56A619D5"/>
    <w:rsid w:val="570F1B1D"/>
    <w:rsid w:val="572A43B4"/>
    <w:rsid w:val="572D17AE"/>
    <w:rsid w:val="57454D4A"/>
    <w:rsid w:val="576B22D6"/>
    <w:rsid w:val="57770C7B"/>
    <w:rsid w:val="57AE6D93"/>
    <w:rsid w:val="57B15247"/>
    <w:rsid w:val="57CF0AB7"/>
    <w:rsid w:val="59266DFD"/>
    <w:rsid w:val="5963595B"/>
    <w:rsid w:val="598319E0"/>
    <w:rsid w:val="598A2EE8"/>
    <w:rsid w:val="5A0051FD"/>
    <w:rsid w:val="5A025174"/>
    <w:rsid w:val="5A124512"/>
    <w:rsid w:val="5A3100AA"/>
    <w:rsid w:val="5A47702B"/>
    <w:rsid w:val="5A4A08C9"/>
    <w:rsid w:val="5A530A0C"/>
    <w:rsid w:val="5A696FA1"/>
    <w:rsid w:val="5A785519"/>
    <w:rsid w:val="5A902780"/>
    <w:rsid w:val="5BD87ECF"/>
    <w:rsid w:val="5BD90156"/>
    <w:rsid w:val="5BE35796"/>
    <w:rsid w:val="5BF40AEC"/>
    <w:rsid w:val="5C1E75A6"/>
    <w:rsid w:val="5CB169DD"/>
    <w:rsid w:val="5CB70498"/>
    <w:rsid w:val="5CE62B2B"/>
    <w:rsid w:val="5D094A6B"/>
    <w:rsid w:val="5D0C00B7"/>
    <w:rsid w:val="5D1F577B"/>
    <w:rsid w:val="5D5F468B"/>
    <w:rsid w:val="5D5F6439"/>
    <w:rsid w:val="5D8440F2"/>
    <w:rsid w:val="5D8F2E94"/>
    <w:rsid w:val="5DBC0308"/>
    <w:rsid w:val="5DDC7A8A"/>
    <w:rsid w:val="5DF9063C"/>
    <w:rsid w:val="5E03770C"/>
    <w:rsid w:val="5E3873B6"/>
    <w:rsid w:val="5E394EDC"/>
    <w:rsid w:val="5E48511F"/>
    <w:rsid w:val="5E6A32E8"/>
    <w:rsid w:val="5E86630B"/>
    <w:rsid w:val="5E9D190F"/>
    <w:rsid w:val="5F0D5F64"/>
    <w:rsid w:val="5FCB6DEB"/>
    <w:rsid w:val="5FCC24AC"/>
    <w:rsid w:val="5FD650D9"/>
    <w:rsid w:val="605E5CF5"/>
    <w:rsid w:val="606049A2"/>
    <w:rsid w:val="60651FB9"/>
    <w:rsid w:val="60DB227B"/>
    <w:rsid w:val="61426293"/>
    <w:rsid w:val="615362B5"/>
    <w:rsid w:val="61EA660B"/>
    <w:rsid w:val="61FE26C5"/>
    <w:rsid w:val="62562501"/>
    <w:rsid w:val="62B114E5"/>
    <w:rsid w:val="63911317"/>
    <w:rsid w:val="63C11BFC"/>
    <w:rsid w:val="644D2AF4"/>
    <w:rsid w:val="64654DEB"/>
    <w:rsid w:val="64D8544F"/>
    <w:rsid w:val="650224CC"/>
    <w:rsid w:val="652F0DE7"/>
    <w:rsid w:val="65956E9C"/>
    <w:rsid w:val="65A25A5D"/>
    <w:rsid w:val="65C14D81"/>
    <w:rsid w:val="65EB53F4"/>
    <w:rsid w:val="660D1128"/>
    <w:rsid w:val="66B07D06"/>
    <w:rsid w:val="66BD0ABB"/>
    <w:rsid w:val="66DE4873"/>
    <w:rsid w:val="6712451C"/>
    <w:rsid w:val="67127C7D"/>
    <w:rsid w:val="67300E5E"/>
    <w:rsid w:val="674E19F8"/>
    <w:rsid w:val="6764121C"/>
    <w:rsid w:val="67BF46A4"/>
    <w:rsid w:val="6846190F"/>
    <w:rsid w:val="684C653C"/>
    <w:rsid w:val="685272C6"/>
    <w:rsid w:val="69462B95"/>
    <w:rsid w:val="69635503"/>
    <w:rsid w:val="699B2EEF"/>
    <w:rsid w:val="6A4B15F0"/>
    <w:rsid w:val="6A602189"/>
    <w:rsid w:val="6A7C062B"/>
    <w:rsid w:val="6A970233"/>
    <w:rsid w:val="6AB06526"/>
    <w:rsid w:val="6AB573EC"/>
    <w:rsid w:val="6B00125C"/>
    <w:rsid w:val="6BBB5183"/>
    <w:rsid w:val="6BF6440D"/>
    <w:rsid w:val="6C4258A4"/>
    <w:rsid w:val="6C660A88"/>
    <w:rsid w:val="6C7A0735"/>
    <w:rsid w:val="6CD87736"/>
    <w:rsid w:val="6E331948"/>
    <w:rsid w:val="6E4476B1"/>
    <w:rsid w:val="6E4A0A40"/>
    <w:rsid w:val="6F865AA7"/>
    <w:rsid w:val="6FC50CC6"/>
    <w:rsid w:val="6FCF56A0"/>
    <w:rsid w:val="6FDD064A"/>
    <w:rsid w:val="70141305"/>
    <w:rsid w:val="70673B2B"/>
    <w:rsid w:val="70871AD7"/>
    <w:rsid w:val="71121CE9"/>
    <w:rsid w:val="716342F2"/>
    <w:rsid w:val="7166207E"/>
    <w:rsid w:val="719B7F30"/>
    <w:rsid w:val="71AA0173"/>
    <w:rsid w:val="71BA7C8A"/>
    <w:rsid w:val="71E511AB"/>
    <w:rsid w:val="7207611D"/>
    <w:rsid w:val="722145C4"/>
    <w:rsid w:val="72842772"/>
    <w:rsid w:val="72A21144"/>
    <w:rsid w:val="72D52FCE"/>
    <w:rsid w:val="73076EFF"/>
    <w:rsid w:val="73610D05"/>
    <w:rsid w:val="7366631C"/>
    <w:rsid w:val="74005743"/>
    <w:rsid w:val="74031813"/>
    <w:rsid w:val="74324450"/>
    <w:rsid w:val="74575C64"/>
    <w:rsid w:val="74D472B5"/>
    <w:rsid w:val="74FD39AB"/>
    <w:rsid w:val="753B7832"/>
    <w:rsid w:val="75740243"/>
    <w:rsid w:val="75D915C6"/>
    <w:rsid w:val="764F12E9"/>
    <w:rsid w:val="76AA651F"/>
    <w:rsid w:val="76C021E7"/>
    <w:rsid w:val="76E47C83"/>
    <w:rsid w:val="76F81981"/>
    <w:rsid w:val="77031610"/>
    <w:rsid w:val="77106CCA"/>
    <w:rsid w:val="77265724"/>
    <w:rsid w:val="7770353A"/>
    <w:rsid w:val="77E31CE9"/>
    <w:rsid w:val="781E783D"/>
    <w:rsid w:val="78967B2F"/>
    <w:rsid w:val="79D73ACF"/>
    <w:rsid w:val="7A0917AF"/>
    <w:rsid w:val="7AE55D78"/>
    <w:rsid w:val="7AF338F2"/>
    <w:rsid w:val="7B9A6B62"/>
    <w:rsid w:val="7BB3231A"/>
    <w:rsid w:val="7C3E1BE4"/>
    <w:rsid w:val="7C4A4A2C"/>
    <w:rsid w:val="7C83492B"/>
    <w:rsid w:val="7D4E7E58"/>
    <w:rsid w:val="7D8C2E23"/>
    <w:rsid w:val="7DF00BFA"/>
    <w:rsid w:val="7DF92713"/>
    <w:rsid w:val="7E152E18"/>
    <w:rsid w:val="7E1C763D"/>
    <w:rsid w:val="7E2B6198"/>
    <w:rsid w:val="7E8D6E52"/>
    <w:rsid w:val="7F7A15D3"/>
    <w:rsid w:val="7FC70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364F0D"/>
  <w15:docId w15:val="{EBA5387B-503A-4722-82E7-944E5AC75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uiPriority w:val="1"/>
    <w:qFormat/>
    <w:pPr>
      <w:autoSpaceDE w:val="0"/>
      <w:autoSpaceDN w:val="0"/>
      <w:ind w:left="109"/>
      <w:jc w:val="left"/>
    </w:pPr>
    <w:rPr>
      <w:rFonts w:ascii="Adobe 黑体 Std R" w:eastAsia="Adobe 黑体 Std R" w:hAnsi="Adobe 黑体 Std R" w:cs="Adobe 黑体 Std R"/>
      <w:kern w:val="0"/>
      <w:sz w:val="22"/>
      <w:szCs w:val="22"/>
    </w:rPr>
  </w:style>
  <w:style w:type="paragraph" w:styleId="a4">
    <w:name w:val="Plain Text"/>
    <w:basedOn w:val="a"/>
    <w:next w:val="a"/>
    <w:qFormat/>
    <w:rPr>
      <w:rFonts w:ascii="宋体" w:hAnsi="Courier New"/>
      <w:kern w:val="0"/>
      <w:sz w:val="20"/>
      <w:szCs w:val="21"/>
    </w:rPr>
  </w:style>
  <w:style w:type="paragraph" w:styleId="a5">
    <w:name w:val="Normal (Web)"/>
    <w:basedOn w:val="a"/>
    <w:autoRedefine/>
    <w:qFormat/>
    <w:pPr>
      <w:spacing w:beforeAutospacing="1" w:afterAutospacing="1"/>
      <w:jc w:val="left"/>
    </w:pPr>
    <w:rPr>
      <w:kern w:val="0"/>
      <w:sz w:val="24"/>
    </w:rPr>
  </w:style>
  <w:style w:type="table" w:styleId="a6">
    <w:name w:val="Table Grid"/>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7">
    <w:name w:val="Strong"/>
    <w:basedOn w:val="a0"/>
    <w:qFormat/>
    <w:rPr>
      <w:b/>
    </w:rPr>
  </w:style>
  <w:style w:type="character" w:styleId="a8">
    <w:name w:val="FollowedHyperlink"/>
    <w:basedOn w:val="a0"/>
    <w:autoRedefine/>
    <w:qFormat/>
    <w:rPr>
      <w:color w:val="800080"/>
      <w:u w:val="none"/>
    </w:rPr>
  </w:style>
  <w:style w:type="character" w:styleId="a9">
    <w:name w:val="Emphasis"/>
    <w:basedOn w:val="a0"/>
    <w:autoRedefine/>
    <w:qFormat/>
  </w:style>
  <w:style w:type="character" w:styleId="aa">
    <w:name w:val="Hyperlink"/>
    <w:basedOn w:val="a0"/>
    <w:autoRedefine/>
    <w:qFormat/>
    <w:rPr>
      <w:color w:val="0000FF"/>
      <w:u w:val="none"/>
    </w:rPr>
  </w:style>
  <w:style w:type="paragraph" w:customStyle="1" w:styleId="Style5">
    <w:name w:val="_Style 5"/>
    <w:basedOn w:val="a"/>
    <w:next w:val="a"/>
    <w:uiPriority w:val="99"/>
    <w:qFormat/>
    <w:pPr>
      <w:pBdr>
        <w:top w:val="single" w:sz="6" w:space="1" w:color="auto"/>
      </w:pBdr>
      <w:jc w:val="center"/>
    </w:pPr>
    <w:rPr>
      <w:rFonts w:ascii="Arial"/>
      <w:vanish/>
      <w:sz w:val="16"/>
    </w:rPr>
  </w:style>
  <w:style w:type="character" w:customStyle="1" w:styleId="hover4">
    <w:name w:val="hover4"/>
    <w:basedOn w:val="a0"/>
    <w:autoRedefine/>
    <w:qFormat/>
    <w:rPr>
      <w:color w:val="315EFB"/>
    </w:rPr>
  </w:style>
  <w:style w:type="character" w:customStyle="1" w:styleId="index-moduleaccountauthentication3bwix">
    <w:name w:val="index-module_accountauthentication_3bwix"/>
    <w:basedOn w:val="a0"/>
    <w:autoRedefine/>
    <w:qFormat/>
  </w:style>
  <w:style w:type="character" w:customStyle="1" w:styleId="hover3">
    <w:name w:val="hover3"/>
    <w:basedOn w:val="a0"/>
    <w:autoRedefine/>
    <w:qFormat/>
    <w:rPr>
      <w:color w:val="315EFB"/>
    </w:rPr>
  </w:style>
  <w:style w:type="paragraph" w:customStyle="1" w:styleId="10">
    <w:name w:val="列表段落1"/>
    <w:basedOn w:val="a"/>
    <w:autoRedefine/>
    <w:uiPriority w:val="34"/>
    <w:qFormat/>
    <w:pPr>
      <w:ind w:firstLineChars="200" w:firstLine="420"/>
    </w:pPr>
    <w:rPr>
      <w:rFonts w:asciiTheme="minorHAnsi" w:eastAsiaTheme="minorEastAsia" w:hAnsiTheme="minorHAnsi" w:cstheme="minorBidi"/>
    </w:rPr>
  </w:style>
  <w:style w:type="paragraph" w:styleId="ab">
    <w:name w:val="List Paragraph"/>
    <w:basedOn w:val="a"/>
    <w:autoRedefine/>
    <w:uiPriority w:val="34"/>
    <w:qFormat/>
    <w:pPr>
      <w:ind w:firstLineChars="200" w:firstLine="420"/>
    </w:pPr>
  </w:style>
  <w:style w:type="paragraph" w:styleId="ac">
    <w:name w:val="header"/>
    <w:basedOn w:val="a"/>
    <w:link w:val="ad"/>
    <w:rsid w:val="004B5C26"/>
    <w:pPr>
      <w:tabs>
        <w:tab w:val="center" w:pos="4153"/>
        <w:tab w:val="right" w:pos="8306"/>
      </w:tabs>
      <w:snapToGrid w:val="0"/>
      <w:jc w:val="center"/>
    </w:pPr>
    <w:rPr>
      <w:sz w:val="18"/>
      <w:szCs w:val="18"/>
    </w:rPr>
  </w:style>
  <w:style w:type="character" w:customStyle="1" w:styleId="ad">
    <w:name w:val="页眉 字符"/>
    <w:basedOn w:val="a0"/>
    <w:link w:val="ac"/>
    <w:rsid w:val="004B5C26"/>
    <w:rPr>
      <w:rFonts w:ascii="Calibri" w:hAnsi="Calibri"/>
      <w:kern w:val="2"/>
      <w:sz w:val="18"/>
      <w:szCs w:val="18"/>
    </w:rPr>
  </w:style>
  <w:style w:type="paragraph" w:styleId="ae">
    <w:name w:val="footer"/>
    <w:basedOn w:val="a"/>
    <w:link w:val="af"/>
    <w:rsid w:val="004B5C26"/>
    <w:pPr>
      <w:tabs>
        <w:tab w:val="center" w:pos="4153"/>
        <w:tab w:val="right" w:pos="8306"/>
      </w:tabs>
      <w:snapToGrid w:val="0"/>
      <w:jc w:val="left"/>
    </w:pPr>
    <w:rPr>
      <w:sz w:val="18"/>
      <w:szCs w:val="18"/>
    </w:rPr>
  </w:style>
  <w:style w:type="character" w:customStyle="1" w:styleId="af">
    <w:name w:val="页脚 字符"/>
    <w:basedOn w:val="a0"/>
    <w:link w:val="ae"/>
    <w:rsid w:val="004B5C26"/>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296</Words>
  <Characters>1691</Characters>
  <Application>Microsoft Office Word</Application>
  <DocSecurity>0</DocSecurity>
  <Lines>14</Lines>
  <Paragraphs>3</Paragraphs>
  <ScaleCrop>false</ScaleCrop>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丷</dc:creator>
  <cp:lastModifiedBy>江威 罗</cp:lastModifiedBy>
  <cp:revision>35</cp:revision>
  <cp:lastPrinted>2022-05-09T05:52:00Z</cp:lastPrinted>
  <dcterms:created xsi:type="dcterms:W3CDTF">2021-09-03T07:58:00Z</dcterms:created>
  <dcterms:modified xsi:type="dcterms:W3CDTF">2024-04-15T01:54:00Z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ADE1E7E2249F42AA9A8B11352742772B_13</vt:lpwstr>
  </property>
</Properties>
</file>